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FB" w:rsidRPr="00FB47EF" w:rsidRDefault="00FA10FB" w:rsidP="00FA10FB">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Додаток 1</w:t>
      </w:r>
    </w:p>
    <w:p w:rsidR="00FA10FB" w:rsidRPr="00FB47EF" w:rsidRDefault="00FA10FB" w:rsidP="00FA10FB">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Голові конкурсної комісії</w:t>
      </w: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________________________________________________________________________________</w:t>
      </w:r>
    </w:p>
    <w:p w:rsidR="00FA10FB" w:rsidRPr="00FB47EF" w:rsidRDefault="00FA10FB" w:rsidP="00FA10FB">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юридичної особи або прізвище, ім’я та по батькові (за наявності) фізичної особи підприємця)</w:t>
      </w: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A10FB" w:rsidRPr="00FB47EF" w:rsidRDefault="00FA10FB" w:rsidP="00FA10FB">
      <w:pPr>
        <w:pBdr>
          <w:bottom w:val="single" w:sz="12" w:space="1" w:color="000000"/>
        </w:pBdr>
        <w:spacing w:after="0" w:line="240" w:lineRule="auto"/>
        <w:ind w:left="3969"/>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(місцезнаходження суб’єкта господарювання)</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ЄДРПОУ або РНОКПП ___________________</w:t>
      </w: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8"/>
          <w:szCs w:val="28"/>
          <w:lang w:val="uk-UA" w:eastAsia="uk-UA"/>
        </w:rPr>
        <w:t>Тел</w:t>
      </w:r>
      <w:proofErr w:type="spellEnd"/>
      <w:r w:rsidRPr="00FB47EF">
        <w:rPr>
          <w:rFonts w:ascii="Times New Roman" w:eastAsia="Times New Roman" w:hAnsi="Times New Roman" w:cs="Times New Roman"/>
          <w:color w:val="000000"/>
          <w:sz w:val="28"/>
          <w:szCs w:val="28"/>
          <w:lang w:val="uk-UA" w:eastAsia="uk-UA"/>
        </w:rPr>
        <w:t>.:</w:t>
      </w:r>
      <w:r w:rsidRPr="00FB47EF">
        <w:rPr>
          <w:rFonts w:ascii="Times New Roman" w:eastAsia="Times New Roman" w:hAnsi="Times New Roman" w:cs="Times New Roman"/>
          <w:i/>
          <w:iCs/>
          <w:color w:val="000000"/>
          <w:sz w:val="28"/>
          <w:szCs w:val="28"/>
          <w:lang w:val="uk-UA" w:eastAsia="uk-UA"/>
        </w:rPr>
        <w:t xml:space="preserve"> ___________________________________</w:t>
      </w:r>
    </w:p>
    <w:p w:rsidR="00FA10FB" w:rsidRPr="00FB47EF" w:rsidRDefault="00FA10FB" w:rsidP="00FA10FB">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e-</w:t>
      </w:r>
      <w:proofErr w:type="spellStart"/>
      <w:r w:rsidRPr="00FB47EF">
        <w:rPr>
          <w:rFonts w:ascii="Times New Roman" w:eastAsia="Times New Roman" w:hAnsi="Times New Roman" w:cs="Times New Roman"/>
          <w:color w:val="000000"/>
          <w:sz w:val="28"/>
          <w:szCs w:val="28"/>
          <w:lang w:val="uk-UA" w:eastAsia="uk-UA"/>
        </w:rPr>
        <w:t>mail</w:t>
      </w:r>
      <w:proofErr w:type="spellEnd"/>
      <w:r w:rsidRPr="00FB47EF">
        <w:rPr>
          <w:rFonts w:ascii="Times New Roman" w:eastAsia="Times New Roman" w:hAnsi="Times New Roman" w:cs="Times New Roman"/>
          <w:color w:val="000000"/>
          <w:sz w:val="28"/>
          <w:szCs w:val="28"/>
          <w:lang w:val="uk-UA" w:eastAsia="uk-UA"/>
        </w:rPr>
        <w:t>:__________________________________</w:t>
      </w:r>
    </w:p>
    <w:p w:rsidR="00FA10FB" w:rsidRPr="00FB47EF" w:rsidRDefault="00FA10FB" w:rsidP="00FA10FB">
      <w:pPr>
        <w:spacing w:after="24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Заява</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w:t>
      </w: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учасника конкурсу)</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 ____________________________________________________________________</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згоден взяти участь в конкурсі на здійснення операцій із збирання та перевезення побутових відходів  на території  Калуської міської територіальної громади  на умовах, визначених організатором конкурсу згідно з конкурсною документацією.</w:t>
      </w:r>
    </w:p>
    <w:p w:rsidR="00FA10FB" w:rsidRPr="00FB47EF" w:rsidRDefault="00FA10FB" w:rsidP="00FA10FB">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заяви додаються документи відповідно до Переліку документів, які подаються для участі в конкурсі та передбачені конкурсної документацією.</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        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A10FB" w:rsidRPr="00FB47EF" w:rsidRDefault="00FA10FB" w:rsidP="00FA10FB">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A10FB" w:rsidRDefault="00FA10FB" w:rsidP="00FA10FB">
      <w:pPr>
        <w:spacing w:after="0" w:line="240" w:lineRule="auto"/>
        <w:ind w:firstLine="540"/>
        <w:jc w:val="both"/>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 </w:t>
      </w:r>
    </w:p>
    <w:p w:rsidR="00FA10FB" w:rsidRPr="00FB47EF" w:rsidRDefault="00FA10FB" w:rsidP="00FA10FB">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М.П.</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r w:rsidRPr="00FB47EF">
        <w:rPr>
          <w:rFonts w:ascii="Times New Roman" w:eastAsia="Times New Roman" w:hAnsi="Times New Roman" w:cs="Times New Roman"/>
          <w:color w:val="000000"/>
          <w:sz w:val="24"/>
          <w:szCs w:val="24"/>
          <w:lang w:val="uk-UA" w:eastAsia="uk-UA"/>
        </w:rPr>
        <w:t>(за наявності)</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 ___________ 202__ р.</w:t>
      </w:r>
    </w:p>
    <w:p w:rsidR="00FA10FB" w:rsidRPr="00FB47EF" w:rsidRDefault="00FA10FB" w:rsidP="00FA10FB">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ind w:firstLine="5954"/>
        <w:rPr>
          <w:rFonts w:ascii="Times New Roman" w:eastAsia="Times New Roman" w:hAnsi="Times New Roman" w:cs="Times New Roman"/>
          <w:color w:val="000000"/>
          <w:sz w:val="28"/>
          <w:szCs w:val="28"/>
          <w:lang w:val="uk-UA" w:eastAsia="uk-UA"/>
        </w:rPr>
      </w:pPr>
    </w:p>
    <w:p w:rsidR="00FA10FB" w:rsidRPr="00FB47EF" w:rsidRDefault="00FA10FB" w:rsidP="00FA10FB">
      <w:pPr>
        <w:spacing w:after="0" w:line="240" w:lineRule="auto"/>
        <w:ind w:firstLine="5954"/>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Pr="00FB47EF">
        <w:rPr>
          <w:rFonts w:ascii="Times New Roman" w:eastAsia="Times New Roman" w:hAnsi="Times New Roman" w:cs="Times New Roman"/>
          <w:color w:val="000000"/>
          <w:sz w:val="28"/>
          <w:szCs w:val="28"/>
          <w:lang w:val="uk-UA" w:eastAsia="uk-UA"/>
        </w:rPr>
        <w:t>Додаток 2</w:t>
      </w:r>
    </w:p>
    <w:p w:rsidR="00FA10FB" w:rsidRPr="00FB47EF" w:rsidRDefault="00FA10FB" w:rsidP="00FA10FB">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Запропоновані тарифи на збирання та перевезення </w:t>
      </w:r>
    </w:p>
    <w:p w:rsidR="00FA10FB" w:rsidRPr="00FB47EF" w:rsidRDefault="00FA10FB" w:rsidP="00FA10FB">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побутових відходів</w:t>
      </w:r>
    </w:p>
    <w:p w:rsidR="00FA10FB" w:rsidRPr="00FB47EF" w:rsidRDefault="00FA10FB" w:rsidP="00FA10FB">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A10FB" w:rsidRPr="00FB47EF" w:rsidRDefault="00FA10FB" w:rsidP="00FA10FB">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A10FB" w:rsidRPr="00FB47EF" w:rsidRDefault="00FA10FB" w:rsidP="00FA10FB">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(найменування суб’єкта господарювання)</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 території Калуської міської територіальної громади згідне надавати послуги з вивезення побутових відходів за такими тарифами:</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 </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839"/>
        <w:gridCol w:w="5748"/>
        <w:gridCol w:w="1899"/>
        <w:gridCol w:w="1133"/>
      </w:tblGrid>
      <w:tr w:rsidR="00FA10FB" w:rsidRPr="00B52A43" w:rsidTr="00EC1A89">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8"/>
                <w:szCs w:val="28"/>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ПДВ</w:t>
            </w:r>
          </w:p>
        </w:tc>
      </w:tr>
      <w:tr w:rsidR="00FA10FB" w:rsidRPr="00FB47EF" w:rsidTr="00EC1A89">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0FB" w:rsidRPr="00FB47EF" w:rsidRDefault="00FA10FB" w:rsidP="00EC1A89">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w:t>
            </w:r>
            <w:proofErr w:type="spellStart"/>
            <w:r w:rsidRPr="00FB47EF">
              <w:rPr>
                <w:rFonts w:ascii="Times New Roman" w:eastAsia="Times New Roman" w:hAnsi="Times New Roman" w:cs="Times New Roman"/>
                <w:color w:val="000000"/>
                <w:sz w:val="28"/>
                <w:szCs w:val="28"/>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грн/т</w:t>
            </w:r>
          </w:p>
        </w:tc>
      </w:tr>
      <w:tr w:rsidR="00FA10FB" w:rsidRPr="00B52A43" w:rsidTr="00EC1A8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after="24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Вартість послуги із збирання та перевезення побутових відходів: </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A10FB" w:rsidRPr="00FB47EF" w:rsidRDefault="00FA10FB" w:rsidP="00FA10FB">
      <w:pPr>
        <w:numPr>
          <w:ilvl w:val="0"/>
          <w:numId w:val="1"/>
        </w:numPr>
        <w:spacing w:after="0" w:line="240" w:lineRule="auto"/>
        <w:ind w:right="-13"/>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мешканців багатоквартирних житлових будинків та житлових будинків індивідуальної забудови (будинки приватного сектору) міста Калуша  буде становити – _______ грн. на одну особу в місяць.</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A10FB" w:rsidRPr="00FB47EF" w:rsidRDefault="00FA10FB" w:rsidP="00FA10FB">
      <w:pPr>
        <w:numPr>
          <w:ilvl w:val="0"/>
          <w:numId w:val="2"/>
        </w:numPr>
        <w:spacing w:after="0" w:line="240" w:lineRule="auto"/>
        <w:ind w:right="-142"/>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населення сіл Калуської міської територіальної громади - ______ грн. на одну особу в місяць. </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right="-14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00"/>
          <w:lang w:val="uk-UA" w:eastAsia="uk-UA"/>
        </w:rPr>
        <w:t> </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 xml:space="preserve"> ___________________</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0"/>
          <w:szCs w:val="20"/>
          <w:lang w:val="uk-UA" w:eastAsia="uk-UA"/>
        </w:rPr>
        <w:t xml:space="preserve">          </w:t>
      </w:r>
      <w:r w:rsidRPr="00FB47EF">
        <w:rPr>
          <w:rFonts w:ascii="Times New Roman" w:eastAsia="Times New Roman" w:hAnsi="Times New Roman" w:cs="Times New Roman"/>
          <w:color w:val="000000"/>
          <w:sz w:val="20"/>
          <w:szCs w:val="20"/>
          <w:lang w:val="uk-UA" w:eastAsia="uk-UA"/>
        </w:rPr>
        <w:t>   (поса</w:t>
      </w:r>
      <w:r>
        <w:rPr>
          <w:rFonts w:ascii="Times New Roman" w:eastAsia="Times New Roman" w:hAnsi="Times New Roman" w:cs="Times New Roman"/>
          <w:color w:val="000000"/>
          <w:sz w:val="20"/>
          <w:szCs w:val="20"/>
          <w:lang w:val="uk-UA" w:eastAsia="uk-UA"/>
        </w:rPr>
        <w:t xml:space="preserve">да) </w:t>
      </w:r>
      <w:r>
        <w:rPr>
          <w:rFonts w:ascii="Times New Roman" w:eastAsia="Times New Roman" w:hAnsi="Times New Roman" w:cs="Times New Roman"/>
          <w:color w:val="000000"/>
          <w:sz w:val="20"/>
          <w:szCs w:val="20"/>
          <w:lang w:val="uk-UA" w:eastAsia="uk-UA"/>
        </w:rPr>
        <w:tab/>
      </w:r>
      <w:r>
        <w:rPr>
          <w:rFonts w:ascii="Times New Roman" w:eastAsia="Times New Roman" w:hAnsi="Times New Roman" w:cs="Times New Roman"/>
          <w:color w:val="000000"/>
          <w:sz w:val="20"/>
          <w:szCs w:val="20"/>
          <w:lang w:val="uk-UA" w:eastAsia="uk-UA"/>
        </w:rPr>
        <w:tab/>
        <w:t xml:space="preserve">                                  </w:t>
      </w:r>
      <w:r w:rsidRPr="00FB47EF">
        <w:rPr>
          <w:rFonts w:ascii="Times New Roman" w:eastAsia="Times New Roman" w:hAnsi="Times New Roman" w:cs="Times New Roman"/>
          <w:color w:val="000000"/>
          <w:sz w:val="20"/>
          <w:szCs w:val="20"/>
          <w:lang w:val="uk-UA" w:eastAsia="uk-UA"/>
        </w:rPr>
        <w:t xml:space="preserve"> </w:t>
      </w:r>
      <w:r>
        <w:rPr>
          <w:rFonts w:ascii="Times New Roman" w:eastAsia="Times New Roman" w:hAnsi="Times New Roman" w:cs="Times New Roman"/>
          <w:color w:val="000000"/>
          <w:sz w:val="20"/>
          <w:szCs w:val="20"/>
          <w:lang w:val="uk-UA" w:eastAsia="uk-UA"/>
        </w:rPr>
        <w:t xml:space="preserve">         </w:t>
      </w:r>
      <w:r w:rsidRPr="00FB47EF">
        <w:rPr>
          <w:rFonts w:ascii="Times New Roman" w:eastAsia="Times New Roman" w:hAnsi="Times New Roman" w:cs="Times New Roman"/>
          <w:color w:val="000000"/>
          <w:sz w:val="20"/>
          <w:szCs w:val="20"/>
          <w:lang w:val="uk-UA" w:eastAsia="uk-UA"/>
        </w:rPr>
        <w:t>(підпис)         </w:t>
      </w:r>
      <w:r>
        <w:rPr>
          <w:rFonts w:ascii="Times New Roman" w:eastAsia="Times New Roman" w:hAnsi="Times New Roman" w:cs="Times New Roman"/>
          <w:color w:val="000000"/>
          <w:sz w:val="20"/>
          <w:szCs w:val="20"/>
          <w:lang w:val="uk-UA" w:eastAsia="uk-UA"/>
        </w:rPr>
        <w:t xml:space="preserve">                                    </w:t>
      </w:r>
      <w:r w:rsidRPr="00FB47EF">
        <w:rPr>
          <w:rFonts w:ascii="Times New Roman" w:eastAsia="Times New Roman" w:hAnsi="Times New Roman" w:cs="Times New Roman"/>
          <w:color w:val="000000"/>
          <w:sz w:val="20"/>
          <w:szCs w:val="20"/>
          <w:lang w:val="uk-UA" w:eastAsia="uk-UA"/>
        </w:rPr>
        <w:t xml:space="preserve"> (Ім’я ПРІЗВИЩЕ</w:t>
      </w:r>
      <w:r>
        <w:rPr>
          <w:rFonts w:ascii="Times New Roman" w:eastAsia="Times New Roman" w:hAnsi="Times New Roman" w:cs="Times New Roman"/>
          <w:color w:val="000000"/>
          <w:sz w:val="20"/>
          <w:szCs w:val="20"/>
          <w:lang w:val="uk-UA" w:eastAsia="uk-UA"/>
        </w:rPr>
        <w:t>)</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p>
    <w:p w:rsidR="00FA10FB" w:rsidRPr="00FB47EF" w:rsidRDefault="00FA10FB" w:rsidP="00FA10FB">
      <w:pPr>
        <w:spacing w:after="24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М.П.</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(за наявності)</w:t>
      </w: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sectPr w:rsidR="00FA10FB" w:rsidSect="00EF57C4">
          <w:footerReference w:type="default" r:id="rId7"/>
          <w:footerReference w:type="first" r:id="rId8"/>
          <w:pgSz w:w="11907" w:h="16840" w:code="9"/>
          <w:pgMar w:top="1134" w:right="567" w:bottom="1134" w:left="1701" w:header="709" w:footer="709" w:gutter="0"/>
          <w:pgNumType w:start="1"/>
          <w:cols w:space="708"/>
          <w:vAlign w:val="bottom"/>
          <w:titlePg/>
          <w:docGrid w:linePitch="360"/>
        </w:sect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A10FB" w:rsidRPr="00FB47EF" w:rsidRDefault="00FA10FB" w:rsidP="00FA10FB">
      <w:pPr>
        <w:spacing w:after="0" w:line="240" w:lineRule="auto"/>
        <w:ind w:left="7560" w:firstLine="378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Д</w:t>
      </w:r>
      <w:r w:rsidRPr="00FB47EF">
        <w:rPr>
          <w:rFonts w:ascii="Times New Roman" w:eastAsia="Times New Roman" w:hAnsi="Times New Roman" w:cs="Times New Roman"/>
          <w:color w:val="000000"/>
          <w:sz w:val="28"/>
          <w:szCs w:val="28"/>
          <w:lang w:val="uk-UA" w:eastAsia="uk-UA"/>
        </w:rPr>
        <w:t>одаток  3</w:t>
      </w:r>
    </w:p>
    <w:p w:rsidR="00FA10FB" w:rsidRPr="00FB47EF" w:rsidRDefault="00FA10FB" w:rsidP="00FA10FB">
      <w:pPr>
        <w:spacing w:after="200" w:line="240" w:lineRule="auto"/>
        <w:ind w:left="756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w:t>
      </w:r>
      <w:r w:rsidRPr="00FB47EF">
        <w:rPr>
          <w:rFonts w:ascii="Times New Roman" w:eastAsia="Times New Roman" w:hAnsi="Times New Roman" w:cs="Times New Roman"/>
          <w:color w:val="000000"/>
          <w:sz w:val="28"/>
          <w:szCs w:val="28"/>
          <w:lang w:val="uk-UA" w:eastAsia="uk-UA"/>
        </w:rPr>
        <w:t>до конкурсної документації </w:t>
      </w:r>
    </w:p>
    <w:p w:rsidR="00FA10FB" w:rsidRPr="00FB47EF" w:rsidRDefault="00FA10FB" w:rsidP="00FA10FB">
      <w:pPr>
        <w:spacing w:after="0" w:line="240" w:lineRule="auto"/>
        <w:ind w:left="68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smallCaps/>
          <w:color w:val="000000"/>
          <w:sz w:val="28"/>
          <w:szCs w:val="28"/>
          <w:lang w:val="uk-UA" w:eastAsia="uk-UA"/>
        </w:rPr>
        <w:t>Довідка-характеристика </w:t>
      </w:r>
    </w:p>
    <w:p w:rsidR="00FA10FB" w:rsidRPr="00FB47EF" w:rsidRDefault="00FA10FB" w:rsidP="00FA10FB">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транспортних засобів спеціального призначення для збирання та перевезення побутових відходів</w:t>
      </w:r>
    </w:p>
    <w:tbl>
      <w:tblPr>
        <w:tblW w:w="15162" w:type="dxa"/>
        <w:tblLayout w:type="fixed"/>
        <w:tblCellMar>
          <w:top w:w="15" w:type="dxa"/>
          <w:left w:w="15" w:type="dxa"/>
          <w:bottom w:w="15" w:type="dxa"/>
          <w:right w:w="15" w:type="dxa"/>
        </w:tblCellMar>
        <w:tblLook w:val="04A0" w:firstRow="1" w:lastRow="0" w:firstColumn="1" w:lastColumn="0" w:noHBand="0" w:noVBand="1"/>
      </w:tblPr>
      <w:tblGrid>
        <w:gridCol w:w="520"/>
        <w:gridCol w:w="1337"/>
        <w:gridCol w:w="634"/>
        <w:gridCol w:w="1190"/>
        <w:gridCol w:w="1417"/>
        <w:gridCol w:w="1733"/>
        <w:gridCol w:w="960"/>
        <w:gridCol w:w="709"/>
        <w:gridCol w:w="991"/>
        <w:gridCol w:w="766"/>
        <w:gridCol w:w="884"/>
        <w:gridCol w:w="1186"/>
        <w:gridCol w:w="1660"/>
        <w:gridCol w:w="1175"/>
      </w:tblGrid>
      <w:tr w:rsidR="00FA10FB" w:rsidRPr="00FB47EF" w:rsidTr="00EC1A89">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Модель та марка машин та механізмів</w:t>
            </w: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Тип</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Вантажопідйомність, </w:t>
            </w:r>
            <w:proofErr w:type="spellStart"/>
            <w:r w:rsidRPr="00FB47EF">
              <w:rPr>
                <w:rFonts w:ascii="Times New Roman" w:eastAsia="Times New Roman" w:hAnsi="Times New Roman" w:cs="Times New Roman"/>
                <w:color w:val="000000"/>
                <w:sz w:val="24"/>
                <w:szCs w:val="24"/>
                <w:lang w:val="uk-UA" w:eastAsia="uk-UA"/>
              </w:rPr>
              <w:t>тонн</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організації, якій належать спеціально-обладнані ТЗ, номер телефону керівника такої організації</w:t>
            </w: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Реєстраційний номер</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Пробіг, км</w:t>
            </w: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Знос, %</w:t>
            </w: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Об'єм, куб. м</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Коефіцієнт ущільнення побутових відходів</w:t>
            </w: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палива (бензин/</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дизель/</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газ) та норма витрат палива,  л/100 км</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Екологічний клас</w:t>
            </w:r>
          </w:p>
        </w:tc>
      </w:tr>
      <w:tr w:rsidR="00FA10FB" w:rsidRPr="00FB47EF" w:rsidTr="00EC1A89">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w:t>
      </w:r>
      <w:r w:rsidRPr="00FB47EF">
        <w:rPr>
          <w:rFonts w:ascii="Times New Roman" w:eastAsia="Times New Roman" w:hAnsi="Times New Roman" w:cs="Times New Roman"/>
          <w:color w:val="000000"/>
          <w:sz w:val="28"/>
          <w:szCs w:val="28"/>
          <w:lang w:val="uk-UA" w:eastAsia="uk-UA"/>
        </w:rPr>
        <w:tab/>
        <w:t>        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A10FB" w:rsidRPr="00FB47EF" w:rsidRDefault="00FA10FB" w:rsidP="00FA10FB">
      <w:pPr>
        <w:spacing w:after="0" w:line="240" w:lineRule="auto"/>
        <w:ind w:left="1416" w:firstLine="70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A10FB" w:rsidRPr="00FB47EF" w:rsidRDefault="00FA10FB" w:rsidP="00FA10FB">
      <w:pPr>
        <w:spacing w:after="240" w:line="240" w:lineRule="auto"/>
        <w:rPr>
          <w:rFonts w:ascii="Times New Roman" w:eastAsia="Times New Roman" w:hAnsi="Times New Roman" w:cs="Times New Roman"/>
          <w:sz w:val="24"/>
          <w:szCs w:val="24"/>
          <w:lang w:val="uk-UA" w:eastAsia="uk-UA"/>
        </w:rPr>
      </w:pPr>
    </w:p>
    <w:p w:rsidR="00FA10FB" w:rsidRDefault="00FA10FB" w:rsidP="00FA10FB">
      <w:pPr>
        <w:spacing w:after="0" w:line="240" w:lineRule="auto"/>
        <w:ind w:firstLine="540"/>
        <w:jc w:val="both"/>
        <w:rPr>
          <w:rFonts w:ascii="Times New Roman" w:eastAsia="Times New Roman" w:hAnsi="Times New Roman" w:cs="Times New Roman"/>
          <w:color w:val="000000"/>
          <w:sz w:val="20"/>
          <w:szCs w:val="20"/>
          <w:lang w:val="uk-UA" w:eastAsia="uk-UA"/>
        </w:rPr>
        <w:sectPr w:rsidR="00FA10FB" w:rsidSect="00AB1830">
          <w:pgSz w:w="16840" w:h="11907" w:orient="landscape" w:code="9"/>
          <w:pgMar w:top="1701" w:right="1134" w:bottom="567" w:left="1134" w:header="709" w:footer="709" w:gutter="0"/>
          <w:cols w:space="708"/>
          <w:docGrid w:linePitch="360"/>
        </w:sectPr>
      </w:pPr>
      <w:r w:rsidRPr="00FB47EF">
        <w:rPr>
          <w:rFonts w:ascii="Times New Roman" w:eastAsia="Times New Roman" w:hAnsi="Times New Roman" w:cs="Times New Roman"/>
          <w:color w:val="000000"/>
          <w:sz w:val="28"/>
          <w:szCs w:val="28"/>
          <w:lang w:val="uk-UA" w:eastAsia="uk-UA"/>
        </w:rPr>
        <w:t>М.П.</w:t>
      </w:r>
      <w:r w:rsidRPr="00FB47EF">
        <w:rPr>
          <w:rFonts w:ascii="Times New Roman" w:eastAsia="Times New Roman" w:hAnsi="Times New Roman" w:cs="Times New Roman"/>
          <w:color w:val="000000"/>
          <w:sz w:val="28"/>
          <w:szCs w:val="28"/>
          <w:lang w:val="uk-UA" w:eastAsia="uk-UA"/>
        </w:rPr>
        <w:br/>
      </w:r>
      <w:r w:rsidRPr="00FB47EF">
        <w:rPr>
          <w:rFonts w:ascii="Times New Roman" w:eastAsia="Times New Roman" w:hAnsi="Times New Roman" w:cs="Times New Roman"/>
          <w:color w:val="000000"/>
          <w:sz w:val="20"/>
          <w:szCs w:val="20"/>
          <w:lang w:val="uk-UA" w:eastAsia="uk-UA"/>
        </w:rPr>
        <w:t xml:space="preserve">     (за наявності)</w:t>
      </w:r>
    </w:p>
    <w:p w:rsidR="00FA10FB" w:rsidRPr="00FB47EF" w:rsidRDefault="00FA10FB" w:rsidP="00FA10FB">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Pr="00FB47EF">
        <w:rPr>
          <w:rFonts w:ascii="Times New Roman" w:eastAsia="Times New Roman" w:hAnsi="Times New Roman" w:cs="Times New Roman"/>
          <w:color w:val="000000"/>
          <w:sz w:val="28"/>
          <w:szCs w:val="28"/>
          <w:lang w:val="uk-UA" w:eastAsia="uk-UA"/>
        </w:rPr>
        <w:t>Додаток 4 </w:t>
      </w:r>
    </w:p>
    <w:p w:rsidR="00FA10FB" w:rsidRPr="00FB47EF" w:rsidRDefault="00FA10FB" w:rsidP="00FA10FB">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A10FB" w:rsidRPr="00FB47EF" w:rsidRDefault="00FA10FB" w:rsidP="00FA10FB">
      <w:pPr>
        <w:shd w:val="clear" w:color="auto" w:fill="FFFFFF"/>
        <w:spacing w:after="0" w:line="240" w:lineRule="auto"/>
        <w:jc w:val="center"/>
        <w:rPr>
          <w:rFonts w:ascii="Times New Roman" w:eastAsia="Times New Roman" w:hAnsi="Times New Roman" w:cs="Times New Roman"/>
          <w:sz w:val="24"/>
          <w:szCs w:val="24"/>
          <w:lang w:val="uk-UA" w:eastAsia="uk-UA"/>
        </w:rPr>
      </w:pPr>
    </w:p>
    <w:p w:rsidR="00FA10FB" w:rsidRPr="00FB47EF" w:rsidRDefault="00FA10FB" w:rsidP="00FA10FB">
      <w:pPr>
        <w:shd w:val="clear" w:color="auto" w:fill="FFFFFF"/>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КРИТЕРІЇ ВІДПОВІДНОСТІ </w:t>
      </w:r>
    </w:p>
    <w:p w:rsidR="00FA10FB" w:rsidRPr="00FB47EF" w:rsidRDefault="00FA10FB" w:rsidP="00FA10FB">
      <w:pPr>
        <w:shd w:val="clear" w:color="auto" w:fill="FFFFFF"/>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конкурсних пропозицій кваліфікаційним вимогам</w:t>
      </w:r>
    </w:p>
    <w:tbl>
      <w:tblPr>
        <w:tblW w:w="9498" w:type="dxa"/>
        <w:tblInd w:w="-5" w:type="dxa"/>
        <w:tblCellMar>
          <w:top w:w="15" w:type="dxa"/>
          <w:left w:w="15" w:type="dxa"/>
          <w:bottom w:w="15" w:type="dxa"/>
          <w:right w:w="15" w:type="dxa"/>
        </w:tblCellMar>
        <w:tblLook w:val="04A0" w:firstRow="1" w:lastRow="0" w:firstColumn="1" w:lastColumn="0" w:noHBand="0" w:noVBand="1"/>
      </w:tblPr>
      <w:tblGrid>
        <w:gridCol w:w="567"/>
        <w:gridCol w:w="3889"/>
        <w:gridCol w:w="5042"/>
      </w:tblGrid>
      <w:tr w:rsidR="00FA10FB" w:rsidRPr="00505E9C" w:rsidTr="00EC1A89">
        <w:tc>
          <w:tcPr>
            <w:tcW w:w="4456" w:type="dxa"/>
            <w:gridSpan w:val="2"/>
            <w:tcBorders>
              <w:top w:val="single" w:sz="4" w:space="0" w:color="000000"/>
              <w:left w:val="single" w:sz="4" w:space="0" w:color="000000"/>
              <w:bottom w:val="single" w:sz="4" w:space="0" w:color="000000"/>
              <w:right w:val="single" w:sz="4" w:space="0" w:color="000000"/>
            </w:tcBorders>
          </w:tcPr>
          <w:p w:rsidR="00FA10FB" w:rsidRPr="001D75AF" w:rsidRDefault="00FA10FB" w:rsidP="00EC1A89">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Кваліфікаційні вимоги</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10FB" w:rsidRPr="001D75AF" w:rsidRDefault="00FA10FB" w:rsidP="00EC1A89">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Критерії відповідності</w:t>
            </w:r>
          </w:p>
        </w:tc>
      </w:tr>
      <w:tr w:rsidR="00FA10FB" w:rsidRPr="00505E9C" w:rsidTr="00EC1A89">
        <w:tc>
          <w:tcPr>
            <w:tcW w:w="9498" w:type="dxa"/>
            <w:gridSpan w:val="3"/>
            <w:tcBorders>
              <w:top w:val="single" w:sz="4" w:space="0" w:color="000000"/>
              <w:left w:val="single" w:sz="4" w:space="0" w:color="000000"/>
              <w:bottom w:val="single" w:sz="4" w:space="0" w:color="000000"/>
              <w:right w:val="single" w:sz="4" w:space="0" w:color="000000"/>
            </w:tcBorders>
          </w:tcPr>
          <w:p w:rsidR="00FA10FB" w:rsidRPr="001D75AF" w:rsidRDefault="00FA10FB" w:rsidP="00EC1A89">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Основні кваліфікаційні вимоги</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3"/>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копіями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копіями протоколів перевірки технічного стану транспортних засобів спеціального призначення</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транспортних засобів спеціального призначення</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5"/>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 про наявність власної або орендованої ремонтної бази, транспортних засобів спеціального призначення;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договором про ремонтне обслуговування транспортних засобів спеціального призначення;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копією наказу на прийняття у штат персоналу з ремонту та технічного обслуговування транспортних засобів спеціального призначення</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ремонтну базу та у штаті персонал з ремонтного обслуговування</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 або отримання таких послуг на договірній основі, що підтверджується: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договором про медичне обслуговування;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копією наказу на прийняття у штат медичного працівника;</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довідкою про оснащення постійного спеціального приміщення для проведення </w:t>
            </w:r>
            <w:r w:rsidRPr="00FB47EF">
              <w:rPr>
                <w:rFonts w:ascii="Times New Roman" w:eastAsia="Times New Roman" w:hAnsi="Times New Roman" w:cs="Times New Roman"/>
                <w:color w:val="000000"/>
                <w:sz w:val="24"/>
                <w:szCs w:val="24"/>
                <w:lang w:val="uk-UA" w:eastAsia="uk-UA"/>
              </w:rPr>
              <w:lastRenderedPageBreak/>
              <w:t xml:space="preserve">щозмінного </w:t>
            </w:r>
            <w:proofErr w:type="spellStart"/>
            <w:r w:rsidRPr="00FB47EF">
              <w:rPr>
                <w:rFonts w:ascii="Times New Roman" w:eastAsia="Times New Roman" w:hAnsi="Times New Roman" w:cs="Times New Roman"/>
                <w:color w:val="000000"/>
                <w:sz w:val="24"/>
                <w:szCs w:val="24"/>
                <w:lang w:val="uk-UA" w:eastAsia="uk-UA"/>
              </w:rPr>
              <w:t>передрейсового</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післярейсового</w:t>
            </w:r>
            <w:proofErr w:type="spellEnd"/>
            <w:r w:rsidRPr="00FB47EF">
              <w:rPr>
                <w:rFonts w:ascii="Times New Roman" w:eastAsia="Times New Roman" w:hAnsi="Times New Roman" w:cs="Times New Roman"/>
                <w:color w:val="000000"/>
                <w:sz w:val="24"/>
                <w:szCs w:val="24"/>
                <w:lang w:val="uk-UA" w:eastAsia="uk-UA"/>
              </w:rPr>
              <w:t xml:space="preserve"> медичного огляду водіїв транспортних засобів</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w:t>
            </w:r>
          </w:p>
        </w:tc>
      </w:tr>
      <w:tr w:rsidR="00FA10FB" w:rsidRPr="00505E9C" w:rsidTr="00EC1A89">
        <w:tc>
          <w:tcPr>
            <w:tcW w:w="9498" w:type="dxa"/>
            <w:gridSpan w:val="3"/>
            <w:tcBorders>
              <w:top w:val="single" w:sz="4" w:space="0" w:color="000000"/>
              <w:left w:val="single" w:sz="4" w:space="0" w:color="000000"/>
              <w:bottom w:val="single" w:sz="4" w:space="0" w:color="000000"/>
              <w:right w:val="single" w:sz="4" w:space="0" w:color="000000"/>
            </w:tcBorders>
          </w:tcPr>
          <w:p w:rsidR="00FA10FB" w:rsidRPr="001D75AF" w:rsidRDefault="00FA10FB" w:rsidP="00EC1A89">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lastRenderedPageBreak/>
              <w:t>Додаткові кваліфікаційні вимоги</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 що підтверджується: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договором про оренду таких транспортних засобів</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контейнерів</w:t>
            </w:r>
          </w:p>
        </w:tc>
      </w:tr>
      <w:tr w:rsidR="00FA10FB" w:rsidRPr="00B52A43" w:rsidTr="00EC1A89">
        <w:tc>
          <w:tcPr>
            <w:tcW w:w="567" w:type="dxa"/>
            <w:tcBorders>
              <w:top w:val="single" w:sz="4" w:space="0" w:color="000000"/>
              <w:left w:val="single" w:sz="4" w:space="0" w:color="000000"/>
              <w:bottom w:val="single" w:sz="4" w:space="0" w:color="000000"/>
              <w:right w:val="single" w:sz="4" w:space="0" w:color="000000"/>
            </w:tcBorders>
          </w:tcPr>
          <w:p w:rsidR="00FA10FB" w:rsidRPr="00FB47EF" w:rsidRDefault="00FA10FB" w:rsidP="00FA10FB">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учасник конкурсу згоден на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FA10FB" w:rsidRDefault="00FA10FB" w:rsidP="00FA10FB">
      <w:pPr>
        <w:spacing w:after="24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Pr="00FB47EF">
        <w:rPr>
          <w:rFonts w:ascii="Times New Roman" w:eastAsia="Times New Roman" w:hAnsi="Times New Roman" w:cs="Times New Roman"/>
          <w:color w:val="000000"/>
          <w:sz w:val="28"/>
          <w:szCs w:val="28"/>
          <w:lang w:val="uk-UA" w:eastAsia="uk-UA"/>
        </w:rPr>
        <w:t>Додаток 5 </w:t>
      </w:r>
    </w:p>
    <w:p w:rsidR="00FA10FB" w:rsidRPr="00FB47EF" w:rsidRDefault="00FA10FB" w:rsidP="00FA10FB">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Порядок оцінювання конкурсних пропозицій та визначення переможця</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1.</w:t>
      </w:r>
      <w:r w:rsidRPr="00FB47EF">
        <w:rPr>
          <w:rFonts w:ascii="Arial" w:eastAsia="Times New Roman" w:hAnsi="Arial" w:cs="Arial"/>
          <w:b/>
          <w:bCs/>
          <w:i/>
          <w:iCs/>
          <w:color w:val="0A0A0A"/>
          <w:sz w:val="28"/>
          <w:szCs w:val="28"/>
          <w:lang w:val="uk-UA" w:eastAsia="uk-UA"/>
        </w:rPr>
        <w:t xml:space="preserve"> </w:t>
      </w:r>
      <w:r w:rsidRPr="00FB47EF">
        <w:rPr>
          <w:rFonts w:ascii="Times New Roman" w:eastAsia="Times New Roman" w:hAnsi="Times New Roman" w:cs="Times New Roman"/>
          <w:b/>
          <w:bCs/>
          <w:color w:val="0A0A0A"/>
          <w:sz w:val="28"/>
          <w:szCs w:val="28"/>
          <w:lang w:val="uk-UA" w:eastAsia="uk-UA"/>
        </w:rPr>
        <w:t>Етапність оцінювання:</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Оцінювання конкурсних пропозицій здійснюється конкурсною комісією у два етапи:</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1: Перевірка відповідності учасників кваліфікаційним вимогам та критеріям (допуск до оцінки).</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2: Бальне оцінювання допущених пропозицій за встановленими критеріями.</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2. Критерії допуску (Кваліфікаційні вимоги):</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Конкурсна пропозиція відхиляється та не допускається до бального оцінювання у разі:</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Відсутності будь-якого документа, передбаченого цією документацією.</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Невідповідності учасника хоча б одному з «Критеріїв відповідності» (наявність техніки, бази, персоналу, досвіду тощо).</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Подання недостовірної інформації.</w:t>
      </w:r>
    </w:p>
    <w:p w:rsidR="00FA10FB" w:rsidRPr="00FB47EF" w:rsidRDefault="00FA10FB" w:rsidP="00FA10FB">
      <w:pPr>
        <w:spacing w:after="20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Наявності заборгованості зі сплати податків і зборів на дату подання пропозиції.</w:t>
      </w:r>
    </w:p>
    <w:p w:rsidR="00FA10FB" w:rsidRPr="00FB47EF" w:rsidRDefault="00FA10FB" w:rsidP="00FA10FB">
      <w:pPr>
        <w:shd w:val="clear" w:color="auto" w:fill="FFFFFF"/>
        <w:spacing w:after="0" w:line="240" w:lineRule="auto"/>
        <w:ind w:firstLine="72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3. Методика нарахування балів:</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 xml:space="preserve">Переможець визначається за сумарною кількістю балів (максимально — </w:t>
      </w:r>
      <w:r w:rsidRPr="00FB47EF">
        <w:rPr>
          <w:rFonts w:ascii="Times New Roman" w:eastAsia="Times New Roman" w:hAnsi="Times New Roman" w:cs="Times New Roman"/>
          <w:b/>
          <w:bCs/>
          <w:color w:val="0A0A0A"/>
          <w:sz w:val="28"/>
          <w:szCs w:val="28"/>
          <w:lang w:val="uk-UA" w:eastAsia="uk-UA"/>
        </w:rPr>
        <w:t>100 балів</w:t>
      </w:r>
      <w:r w:rsidRPr="00FB47EF">
        <w:rPr>
          <w:rFonts w:ascii="Times New Roman" w:eastAsia="Times New Roman" w:hAnsi="Times New Roman" w:cs="Times New Roman"/>
          <w:color w:val="0A0A0A"/>
          <w:sz w:val="28"/>
          <w:szCs w:val="28"/>
          <w:lang w:val="uk-UA" w:eastAsia="uk-UA"/>
        </w:rPr>
        <w:t>).</w:t>
      </w:r>
    </w:p>
    <w:tbl>
      <w:tblPr>
        <w:tblW w:w="0" w:type="auto"/>
        <w:tblCellMar>
          <w:top w:w="15" w:type="dxa"/>
          <w:left w:w="15" w:type="dxa"/>
          <w:bottom w:w="15" w:type="dxa"/>
          <w:right w:w="15" w:type="dxa"/>
        </w:tblCellMar>
        <w:tblLook w:val="04A0" w:firstRow="1" w:lastRow="0" w:firstColumn="1" w:lastColumn="0" w:noHBand="0" w:noVBand="1"/>
      </w:tblPr>
      <w:tblGrid>
        <w:gridCol w:w="611"/>
        <w:gridCol w:w="2008"/>
        <w:gridCol w:w="6238"/>
        <w:gridCol w:w="782"/>
      </w:tblGrid>
      <w:tr w:rsidR="00FA10FB" w:rsidRPr="00FB47EF" w:rsidTr="00EC1A89">
        <w:trPr>
          <w:trHeight w:val="900"/>
        </w:trPr>
        <w:tc>
          <w:tcPr>
            <w:tcW w:w="0" w:type="auto"/>
            <w:tcBorders>
              <w:bottom w:val="single" w:sz="4" w:space="0" w:color="DCDFE5"/>
            </w:tcBorders>
            <w:tcMar>
              <w:top w:w="120" w:type="dxa"/>
              <w:left w:w="0" w:type="dxa"/>
              <w:bottom w:w="120" w:type="dxa"/>
              <w:right w:w="24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з/п</w:t>
            </w:r>
          </w:p>
        </w:tc>
        <w:tc>
          <w:tcPr>
            <w:tcW w:w="0" w:type="auto"/>
            <w:tcBorders>
              <w:bottom w:val="single" w:sz="4" w:space="0" w:color="DCDFE5"/>
            </w:tcBorders>
            <w:tcMar>
              <w:top w:w="120" w:type="dxa"/>
              <w:left w:w="0" w:type="dxa"/>
              <w:bottom w:w="12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Критерій оцінки</w:t>
            </w:r>
          </w:p>
        </w:tc>
        <w:tc>
          <w:tcPr>
            <w:tcW w:w="0" w:type="auto"/>
            <w:tcBorders>
              <w:bottom w:val="single" w:sz="4" w:space="0" w:color="DCDFE5"/>
            </w:tcBorders>
            <w:tcMar>
              <w:top w:w="120" w:type="dxa"/>
              <w:left w:w="0" w:type="dxa"/>
              <w:bottom w:w="12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Метод розрахунку балів</w:t>
            </w:r>
          </w:p>
        </w:tc>
        <w:tc>
          <w:tcPr>
            <w:tcW w:w="0" w:type="auto"/>
            <w:tcBorders>
              <w:bottom w:val="single" w:sz="4" w:space="0" w:color="DCDFE5"/>
            </w:tcBorders>
            <w:tcMar>
              <w:top w:w="120" w:type="dxa"/>
              <w:left w:w="0" w:type="dxa"/>
              <w:bottom w:w="120" w:type="dxa"/>
              <w:right w:w="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Макс. бали</w:t>
            </w:r>
          </w:p>
        </w:tc>
      </w:tr>
      <w:tr w:rsidR="00FA10FB" w:rsidRPr="00FB47EF" w:rsidTr="00EC1A89">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3.1</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Ціна послуги (Тариф)</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50 балів, де </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найнижча ціна серед учасників,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ціна учасника, що оцінюється.</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50</w:t>
            </w:r>
          </w:p>
        </w:tc>
      </w:tr>
      <w:tr w:rsidR="00FA10FB" w:rsidRPr="00FB47EF" w:rsidTr="00EC1A89">
        <w:trPr>
          <w:trHeight w:val="136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3.2</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Вік спецтехніки</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до 5 років — 10 балів; від 5 до 10 років — 7 балів; понад 10 років — 3 бали (оцінювання здійснюється за середнім віком транспортних засобів (спецтехніки), заявлених учасником для надання послуг).</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A10FB" w:rsidRPr="00FB47EF" w:rsidTr="00EC1A89">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3.3</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Екологічний клас ТЗ</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Euro-5/6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Euro-4 — </w:t>
            </w:r>
            <w:r w:rsidRPr="00FB47EF">
              <w:rPr>
                <w:rFonts w:ascii="Times New Roman" w:eastAsia="Times New Roman" w:hAnsi="Times New Roman" w:cs="Times New Roman"/>
                <w:b/>
                <w:bCs/>
                <w:color w:val="0A0A0A"/>
                <w:sz w:val="24"/>
                <w:szCs w:val="24"/>
                <w:lang w:val="uk-UA" w:eastAsia="uk-UA"/>
              </w:rPr>
              <w:t>7 б.</w:t>
            </w:r>
            <w:r w:rsidRPr="00FB47EF">
              <w:rPr>
                <w:rFonts w:ascii="Times New Roman" w:eastAsia="Times New Roman" w:hAnsi="Times New Roman" w:cs="Times New Roman"/>
                <w:color w:val="0A0A0A"/>
                <w:sz w:val="24"/>
                <w:szCs w:val="24"/>
                <w:lang w:val="uk-UA" w:eastAsia="uk-UA"/>
              </w:rPr>
              <w:t xml:space="preserve">; Euro-2/3 — </w:t>
            </w:r>
            <w:r w:rsidRPr="00FB47EF">
              <w:rPr>
                <w:rFonts w:ascii="Times New Roman" w:eastAsia="Times New Roman" w:hAnsi="Times New Roman" w:cs="Times New Roman"/>
                <w:b/>
                <w:bCs/>
                <w:color w:val="0A0A0A"/>
                <w:sz w:val="24"/>
                <w:szCs w:val="24"/>
                <w:lang w:val="uk-UA" w:eastAsia="uk-UA"/>
              </w:rPr>
              <w:t>3 б.</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A10FB" w:rsidRPr="00FB47EF" w:rsidTr="00EC1A89">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3.4</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Контейнерний парк</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Наявність власних </w:t>
            </w:r>
            <w:proofErr w:type="spellStart"/>
            <w:r w:rsidRPr="00FB47EF">
              <w:rPr>
                <w:rFonts w:ascii="Times New Roman" w:eastAsia="Times New Roman" w:hAnsi="Times New Roman" w:cs="Times New Roman"/>
                <w:color w:val="0A0A0A"/>
                <w:sz w:val="24"/>
                <w:szCs w:val="24"/>
                <w:lang w:val="uk-UA" w:eastAsia="uk-UA"/>
              </w:rPr>
              <w:t>євроконтейнерів</w:t>
            </w:r>
            <w:proofErr w:type="spellEnd"/>
            <w:r w:rsidRPr="00FB47EF">
              <w:rPr>
                <w:rFonts w:ascii="Times New Roman" w:eastAsia="Times New Roman" w:hAnsi="Times New Roman" w:cs="Times New Roman"/>
                <w:color w:val="0A0A0A"/>
                <w:sz w:val="24"/>
                <w:szCs w:val="24"/>
                <w:lang w:val="uk-UA" w:eastAsia="uk-UA"/>
              </w:rPr>
              <w:t xml:space="preserve"> у повній кількості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орендовані або вживані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A10FB" w:rsidRPr="00FB47EF" w:rsidTr="00EC1A89">
        <w:trPr>
          <w:trHeight w:val="70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3.5</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Досвід роботи</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Понад 5 років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від 2 до 5 років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A10FB" w:rsidRPr="00FB47EF" w:rsidTr="00EC1A89">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3.6</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Додаткові переваги</w:t>
            </w:r>
          </w:p>
        </w:tc>
        <w:tc>
          <w:tcPr>
            <w:tcW w:w="0" w:type="auto"/>
            <w:tcBorders>
              <w:top w:val="single" w:sz="4" w:space="0" w:color="DCDFE5"/>
              <w:bottom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Наявність GPS з доступом для міськради (</w:t>
            </w:r>
            <w:r w:rsidRPr="00FB47EF">
              <w:rPr>
                <w:rFonts w:ascii="Times New Roman" w:eastAsia="Times New Roman" w:hAnsi="Times New Roman" w:cs="Times New Roman"/>
                <w:b/>
                <w:bCs/>
                <w:color w:val="0A0A0A"/>
                <w:sz w:val="24"/>
                <w:szCs w:val="24"/>
                <w:lang w:val="uk-UA" w:eastAsia="uk-UA"/>
              </w:rPr>
              <w:t>3 б.</w:t>
            </w:r>
            <w:r w:rsidRPr="00FB47EF">
              <w:rPr>
                <w:rFonts w:ascii="Times New Roman" w:eastAsia="Times New Roman" w:hAnsi="Times New Roman" w:cs="Times New Roman"/>
                <w:color w:val="0A0A0A"/>
                <w:sz w:val="24"/>
                <w:szCs w:val="24"/>
                <w:lang w:val="uk-UA" w:eastAsia="uk-UA"/>
              </w:rPr>
              <w:t xml:space="preserve">) та готовність до </w:t>
            </w:r>
            <w:proofErr w:type="spellStart"/>
            <w:r w:rsidRPr="00FB47EF">
              <w:rPr>
                <w:rFonts w:ascii="Times New Roman" w:eastAsia="Times New Roman" w:hAnsi="Times New Roman" w:cs="Times New Roman"/>
                <w:color w:val="0A0A0A"/>
                <w:sz w:val="24"/>
                <w:szCs w:val="24"/>
                <w:lang w:val="uk-UA" w:eastAsia="uk-UA"/>
              </w:rPr>
              <w:t>брендування</w:t>
            </w:r>
            <w:proofErr w:type="spellEnd"/>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b/>
                <w:bCs/>
                <w:color w:val="0A0A0A"/>
                <w:sz w:val="24"/>
                <w:szCs w:val="24"/>
                <w:lang w:val="uk-UA" w:eastAsia="uk-UA"/>
              </w:rPr>
              <w:t>2 б.</w:t>
            </w:r>
            <w:r w:rsidRPr="00FB47EF">
              <w:rPr>
                <w:rFonts w:ascii="Times New Roman" w:eastAsia="Times New Roman" w:hAnsi="Times New Roman" w:cs="Times New Roman"/>
                <w:color w:val="0A0A0A"/>
                <w:sz w:val="24"/>
                <w:szCs w:val="24"/>
                <w:lang w:val="uk-UA" w:eastAsia="uk-UA"/>
              </w:rPr>
              <w:t>).</w:t>
            </w:r>
          </w:p>
        </w:tc>
        <w:tc>
          <w:tcPr>
            <w:tcW w:w="0" w:type="auto"/>
            <w:tcBorders>
              <w:top w:val="single" w:sz="4" w:space="0" w:color="DCDFE5"/>
              <w:bottom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w:t>
            </w:r>
          </w:p>
        </w:tc>
      </w:tr>
      <w:tr w:rsidR="00FA10FB" w:rsidRPr="00FB47EF" w:rsidTr="00EC1A89">
        <w:trPr>
          <w:trHeight w:val="690"/>
        </w:trPr>
        <w:tc>
          <w:tcPr>
            <w:tcW w:w="0" w:type="auto"/>
            <w:tcBorders>
              <w:top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УСЬОГО</w:t>
            </w:r>
          </w:p>
        </w:tc>
        <w:tc>
          <w:tcPr>
            <w:tcW w:w="0" w:type="auto"/>
            <w:tcBorders>
              <w:top w:val="single" w:sz="4" w:space="0" w:color="DCDFE5"/>
            </w:tcBorders>
            <w:tcMar>
              <w:top w:w="180" w:type="dxa"/>
              <w:left w:w="0" w:type="dxa"/>
              <w:bottom w:w="180" w:type="dxa"/>
              <w:right w:w="240"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0"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100</w:t>
            </w:r>
          </w:p>
        </w:tc>
      </w:tr>
    </w:tbl>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xml:space="preserve">4. </w:t>
      </w:r>
      <w:r w:rsidRPr="00FB47EF">
        <w:rPr>
          <w:rFonts w:ascii="Times New Roman" w:eastAsia="Times New Roman" w:hAnsi="Times New Roman" w:cs="Times New Roman"/>
          <w:b/>
          <w:bCs/>
          <w:color w:val="000000"/>
          <w:sz w:val="28"/>
          <w:szCs w:val="28"/>
          <w:lang w:val="uk-UA" w:eastAsia="uk-UA"/>
        </w:rPr>
        <w:t>Визначення переможця:</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Переможцем конкурсу визначається учасник, що набрав найбільшу кількість балів.</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якщо учасники набрали однакову кількість балів, перевага надається учаснику, що запропонував </w:t>
      </w:r>
      <w:r w:rsidRPr="00FB47EF">
        <w:rPr>
          <w:rFonts w:ascii="Times New Roman" w:eastAsia="Times New Roman" w:hAnsi="Times New Roman" w:cs="Times New Roman"/>
          <w:b/>
          <w:bCs/>
          <w:color w:val="000000"/>
          <w:sz w:val="28"/>
          <w:szCs w:val="28"/>
          <w:lang w:val="uk-UA" w:eastAsia="uk-UA"/>
        </w:rPr>
        <w:t>нижчу ціну (тариф)</w:t>
      </w:r>
      <w:r w:rsidRPr="00FB47EF">
        <w:rPr>
          <w:rFonts w:ascii="Times New Roman" w:eastAsia="Times New Roman" w:hAnsi="Times New Roman" w:cs="Times New Roman"/>
          <w:color w:val="000000"/>
          <w:sz w:val="28"/>
          <w:szCs w:val="28"/>
          <w:lang w:val="uk-UA" w:eastAsia="uk-UA"/>
        </w:rPr>
        <w:t>.</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однакової кількості балів та однакової ціни, перевага надається учаснику, що має </w:t>
      </w:r>
      <w:r w:rsidRPr="00FB47EF">
        <w:rPr>
          <w:rFonts w:ascii="Times New Roman" w:eastAsia="Times New Roman" w:hAnsi="Times New Roman" w:cs="Times New Roman"/>
          <w:b/>
          <w:bCs/>
          <w:color w:val="000000"/>
          <w:sz w:val="28"/>
          <w:szCs w:val="28"/>
          <w:lang w:val="uk-UA" w:eastAsia="uk-UA"/>
        </w:rPr>
        <w:t>кращі показники за віком та екологічністю техніки</w:t>
      </w:r>
      <w:r w:rsidRPr="00FB47EF">
        <w:rPr>
          <w:rFonts w:ascii="Times New Roman" w:eastAsia="Times New Roman" w:hAnsi="Times New Roman" w:cs="Times New Roman"/>
          <w:color w:val="000000"/>
          <w:sz w:val="28"/>
          <w:szCs w:val="28"/>
          <w:lang w:val="uk-UA" w:eastAsia="uk-UA"/>
        </w:rPr>
        <w:t>.</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5. Оформлення результатів:</w:t>
      </w:r>
    </w:p>
    <w:p w:rsidR="00FA10FB" w:rsidRPr="00FB47EF" w:rsidRDefault="00FA10FB" w:rsidP="00FA10FB">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Рішення про визначення переможця оформлюється протоколом конкурсної комісії, у якому зазначаються результати голосування та бали по кожному учаснику. Протокол протягом трьох робочих днів подається на розгляд виконавчого комітету Калуської міської ради для прийняття остаточного рішення.</w:t>
      </w: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Default="00FA10FB" w:rsidP="00FA10FB">
      <w:pPr>
        <w:spacing w:after="0" w:line="240" w:lineRule="auto"/>
        <w:rPr>
          <w:rFonts w:ascii="Times New Roman" w:eastAsia="Times New Roman" w:hAnsi="Times New Roman" w:cs="Times New Roman"/>
          <w:color w:val="000000"/>
          <w:sz w:val="28"/>
          <w:szCs w:val="28"/>
          <w:lang w:val="uk-UA" w:eastAsia="uk-UA"/>
        </w:rPr>
      </w:pPr>
    </w:p>
    <w:p w:rsidR="00FA10FB" w:rsidRPr="00FB47EF" w:rsidRDefault="00FA10FB" w:rsidP="00FA10FB">
      <w:pPr>
        <w:spacing w:after="0" w:line="240" w:lineRule="auto"/>
        <w:ind w:left="5040" w:firstLine="72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Pr="00FB47EF">
        <w:rPr>
          <w:rFonts w:ascii="Times New Roman" w:eastAsia="Times New Roman" w:hAnsi="Times New Roman" w:cs="Times New Roman"/>
          <w:color w:val="000000"/>
          <w:sz w:val="28"/>
          <w:szCs w:val="28"/>
          <w:lang w:val="uk-UA" w:eastAsia="uk-UA"/>
        </w:rPr>
        <w:t>Додаток 6</w:t>
      </w:r>
    </w:p>
    <w:p w:rsidR="00FA10FB" w:rsidRPr="00FB47EF" w:rsidRDefault="00FA10FB" w:rsidP="00FA10FB">
      <w:pPr>
        <w:spacing w:after="0" w:line="240" w:lineRule="auto"/>
        <w:ind w:left="576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  </w:t>
      </w:r>
    </w:p>
    <w:p w:rsidR="00FA10FB" w:rsidRPr="00FB47EF" w:rsidRDefault="00FA10FB" w:rsidP="00FA10FB">
      <w:pPr>
        <w:spacing w:after="0" w:line="240" w:lineRule="auto"/>
        <w:ind w:left="4536" w:firstLine="50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ПРОЕКТ ДОГОВОРУ</w:t>
      </w: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w:t>
      </w:r>
      <w:r w:rsidRPr="00FB47EF">
        <w:rPr>
          <w:rFonts w:ascii="Times New Roman" w:eastAsia="Times New Roman" w:hAnsi="Times New Roman" w:cs="Times New Roman"/>
          <w:color w:val="000000"/>
          <w:sz w:val="24"/>
          <w:szCs w:val="24"/>
          <w:lang w:val="uk-UA" w:eastAsia="uk-UA"/>
        </w:rPr>
        <w:br/>
        <w:t>між виконавчим комітетом Калуської міської ради та ____________________________________________________</w:t>
      </w: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на здійснення операцій із збирання та перевезення побутових відходів</w:t>
      </w:r>
    </w:p>
    <w:p w:rsidR="00FA10FB" w:rsidRPr="00FB47EF" w:rsidRDefault="00FA10FB" w:rsidP="00FA10FB">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 території Калуської міської територіальної громади</w:t>
      </w:r>
    </w:p>
    <w:tbl>
      <w:tblPr>
        <w:tblW w:w="0" w:type="auto"/>
        <w:tblCellMar>
          <w:top w:w="15" w:type="dxa"/>
          <w:left w:w="15" w:type="dxa"/>
          <w:bottom w:w="15" w:type="dxa"/>
          <w:right w:w="15" w:type="dxa"/>
        </w:tblCellMar>
        <w:tblLook w:val="04A0" w:firstRow="1" w:lastRow="0" w:firstColumn="1" w:lastColumn="0" w:noHBand="0" w:noVBand="1"/>
      </w:tblPr>
      <w:tblGrid>
        <w:gridCol w:w="1532"/>
        <w:gridCol w:w="2930"/>
      </w:tblGrid>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місто Калуш</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before="120" w:after="0" w:line="240" w:lineRule="auto"/>
              <w:jc w:val="right"/>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 ___________ 2026р.</w:t>
            </w:r>
          </w:p>
        </w:tc>
      </w:tr>
    </w:tbl>
    <w:p w:rsidR="00FA10FB" w:rsidRDefault="00FA10FB" w:rsidP="00FA10FB">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r w:rsidRPr="00FB47EF">
        <w:rPr>
          <w:rFonts w:ascii="Times New Roman" w:eastAsia="Times New Roman" w:hAnsi="Times New Roman" w:cs="Times New Roman"/>
          <w:color w:val="000000"/>
          <w:sz w:val="24"/>
          <w:szCs w:val="24"/>
          <w:lang w:val="uk-UA" w:eastAsia="uk-UA"/>
        </w:rPr>
        <w:t xml:space="preserve">, в особі _______________________,  що діє на підставі Законів України «Про місцеве самоврядування в Україні», «Про управління відходами» (далі - замовник), з однієї сторони, і </w:t>
      </w:r>
    </w:p>
    <w:p w:rsidR="00FA10FB" w:rsidRPr="00AB1830" w:rsidRDefault="00FA10FB" w:rsidP="00FA10FB">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Pr>
          <w:rFonts w:ascii="Times New Roman" w:eastAsia="Times New Roman" w:hAnsi="Times New Roman" w:cs="Times New Roman"/>
          <w:color w:val="000000"/>
          <w:sz w:val="24"/>
          <w:szCs w:val="24"/>
          <w:u w:val="single"/>
          <w:lang w:val="uk-UA" w:eastAsia="uk-UA"/>
        </w:rPr>
        <w:t>___________________________________________________________________________</w:t>
      </w:r>
    </w:p>
    <w:p w:rsidR="00FA10FB" w:rsidRPr="00FB47EF" w:rsidRDefault="00FA10FB" w:rsidP="00FA10FB">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 якого визначено виконавцем послуги)</w:t>
      </w:r>
    </w:p>
    <w:p w:rsidR="00FA10FB" w:rsidRPr="00FB47EF" w:rsidRDefault="00FA10FB" w:rsidP="00FA10FB">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 особі </w:t>
      </w:r>
      <w:r w:rsidRPr="00FB47EF">
        <w:rPr>
          <w:rFonts w:ascii="Times New Roman" w:eastAsia="Times New Roman" w:hAnsi="Times New Roman" w:cs="Times New Roman"/>
          <w:color w:val="000000"/>
          <w:sz w:val="24"/>
          <w:szCs w:val="24"/>
          <w:u w:val="single"/>
          <w:lang w:val="uk-UA" w:eastAsia="uk-UA"/>
        </w:rPr>
        <w:tab/>
      </w:r>
      <w:r>
        <w:rPr>
          <w:rFonts w:ascii="Times New Roman" w:eastAsia="Times New Roman" w:hAnsi="Times New Roman" w:cs="Times New Roman"/>
          <w:color w:val="000000"/>
          <w:sz w:val="24"/>
          <w:szCs w:val="24"/>
          <w:u w:val="single"/>
          <w:lang w:val="uk-UA" w:eastAsia="uk-UA"/>
        </w:rPr>
        <w:t>___________________________________________________________________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A10FB" w:rsidRPr="00FB47EF" w:rsidRDefault="00FA10FB" w:rsidP="00FA10FB">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(посада, прізвище, ім’я та по батькові (за наявності)</w:t>
      </w:r>
    </w:p>
    <w:p w:rsidR="00FA10FB" w:rsidRPr="00FB47EF" w:rsidRDefault="00FA10FB" w:rsidP="00FA10FB">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що діє на підставі </w:t>
      </w:r>
      <w:r w:rsidRPr="00FB47EF">
        <w:rPr>
          <w:rFonts w:ascii="Times New Roman" w:eastAsia="Times New Roman" w:hAnsi="Times New Roman" w:cs="Times New Roman"/>
          <w:color w:val="000000"/>
          <w:sz w:val="24"/>
          <w:szCs w:val="24"/>
          <w:u w:val="single"/>
          <w:lang w:val="uk-UA" w:eastAsia="uk-UA"/>
        </w:rPr>
        <w:tab/>
      </w:r>
      <w:r>
        <w:rPr>
          <w:rFonts w:ascii="Times New Roman" w:eastAsia="Times New Roman" w:hAnsi="Times New Roman" w:cs="Times New Roman"/>
          <w:color w:val="000000"/>
          <w:sz w:val="24"/>
          <w:szCs w:val="24"/>
          <w:u w:val="single"/>
          <w:lang w:val="uk-UA" w:eastAsia="uk-UA"/>
        </w:rPr>
        <w:t>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A10FB" w:rsidRPr="00FB47EF" w:rsidRDefault="00FA10FB" w:rsidP="00FA10FB">
      <w:pPr>
        <w:spacing w:after="0" w:line="240" w:lineRule="auto"/>
        <w:ind w:firstLine="2268"/>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(назва документа, дата і номер)</w:t>
      </w:r>
    </w:p>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затвердженого </w:t>
      </w:r>
      <w:r w:rsidRPr="00FB47EF">
        <w:rPr>
          <w:rFonts w:ascii="Times New Roman" w:eastAsia="Times New Roman" w:hAnsi="Times New Roman" w:cs="Times New Roman"/>
          <w:color w:val="000000"/>
          <w:sz w:val="24"/>
          <w:szCs w:val="24"/>
          <w:u w:val="single"/>
          <w:lang w:val="uk-UA" w:eastAsia="uk-UA"/>
        </w:rPr>
        <w:tab/>
      </w:r>
      <w:r>
        <w:rPr>
          <w:rFonts w:ascii="Times New Roman" w:eastAsia="Times New Roman" w:hAnsi="Times New Roman" w:cs="Times New Roman"/>
          <w:color w:val="000000"/>
          <w:sz w:val="24"/>
          <w:szCs w:val="24"/>
          <w:u w:val="single"/>
          <w:lang w:val="uk-UA" w:eastAsia="uk-UA"/>
        </w:rPr>
        <w:t>______________________________________________________________</w:t>
      </w:r>
    </w:p>
    <w:p w:rsidR="00FA10FB" w:rsidRPr="00FB47EF" w:rsidRDefault="00FA10FB" w:rsidP="00FA10FB">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органу)</w:t>
      </w:r>
    </w:p>
    <w:p w:rsidR="00FA10FB" w:rsidRPr="00FB47EF" w:rsidRDefault="00FA10FB" w:rsidP="00FA10FB">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(далі - виконавець), з іншої сторони, відповідно до рішення виконавчого комітету Калуської міської ради від _______ № __________ уклали цей договір про таке.</w:t>
      </w:r>
    </w:p>
    <w:p w:rsidR="00FA10FB" w:rsidRPr="00FB47EF" w:rsidRDefault="00FA10FB" w:rsidP="00FA10FB">
      <w:pPr>
        <w:spacing w:before="240" w:after="12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Предмет договору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Виконавець зобов’язується надавати послугу із збирання та перевезення побутових відходів (далі - послуга) відповідної якості згідно з графіком на території Калуської міської територіальної громади та відповідно до Типових правил благоустрою території населеного пункту, які застосовуються на території Калуської міської територіальної громади та затверджені рішенням міської ради від 24.06.2021 № 600 «Про застосування Типових Правил благоустрою при утриманні території Калуської міської територіальної громади», з урахуванням регіонального плану управління відходами в Івано-Франківській області до 2034 року, затвердженого розпорядженням голови Івано-Франківської обласної державної адміністрації-начальником обласної військової адміністрації  від 02.02.2026 № 43 та місцевого плану управління відходами для Калуської міської територіальної громади до 2034 року,</w:t>
      </w:r>
      <w:r w:rsidRPr="00FB47EF">
        <w:rPr>
          <w:rFonts w:ascii="Times New Roman" w:eastAsia="Times New Roman" w:hAnsi="Times New Roman" w:cs="Times New Roman"/>
          <w:color w:val="FF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а замовник зобов’язується виконати обов’язки, передбачені цим договором.</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Характеристика об’єкта конкурсу: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побутові відходи, великогабаритні відходи, ремонтні відходи</w:t>
      </w:r>
    </w:p>
    <w:p w:rsidR="00FA10FB" w:rsidRPr="00FB47EF" w:rsidRDefault="00FA10FB" w:rsidP="00FA10FB">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міської ради від 01.12.2020 року № 270 (на одного мешканця):</w:t>
      </w:r>
    </w:p>
    <w:p w:rsidR="00FA10FB" w:rsidRPr="00FB47EF" w:rsidRDefault="00FA10FB" w:rsidP="00FA10FB">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4"/>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 – 0,005 м³ на рік;</w:t>
      </w:r>
    </w:p>
    <w:p w:rsidR="00FA10FB" w:rsidRPr="00FB47EF" w:rsidRDefault="00FA10FB" w:rsidP="00FA10FB">
      <w:pPr>
        <w:numPr>
          <w:ilvl w:val="0"/>
          <w:numId w:val="14"/>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 – 0,015 м³ на рік.</w:t>
      </w: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 2024році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громади Івано-Франківської області на 2025-2029 роки  (на одного мешканця):</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1,52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numPr>
          <w:ilvl w:val="0"/>
          <w:numId w:val="15"/>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tbl>
      <w:tblPr>
        <w:tblW w:w="9776" w:type="dxa"/>
        <w:tblCellMar>
          <w:top w:w="15" w:type="dxa"/>
          <w:left w:w="15" w:type="dxa"/>
          <w:bottom w:w="15" w:type="dxa"/>
          <w:right w:w="15" w:type="dxa"/>
        </w:tblCellMar>
        <w:tblLook w:val="04A0" w:firstRow="1" w:lastRow="0" w:firstColumn="1" w:lastColumn="0" w:noHBand="0" w:noVBand="1"/>
      </w:tblPr>
      <w:tblGrid>
        <w:gridCol w:w="4390"/>
        <w:gridCol w:w="1275"/>
        <w:gridCol w:w="1418"/>
        <w:gridCol w:w="1276"/>
        <w:gridCol w:w="1417"/>
      </w:tblGrid>
      <w:tr w:rsidR="00FA10FB" w:rsidRPr="00FB47EF" w:rsidTr="00EC1A89">
        <w:trPr>
          <w:trHeight w:val="240"/>
        </w:trPr>
        <w:tc>
          <w:tcPr>
            <w:tcW w:w="43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A10FB" w:rsidRPr="00FB47EF" w:rsidTr="00EC1A89">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A10FB" w:rsidRPr="00FB47EF" w:rsidTr="00EC1A89">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A10FB" w:rsidRPr="00FB47EF" w:rsidTr="00EC1A89">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A10FB" w:rsidRPr="00FB47EF" w:rsidTr="00EC1A89">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A10FB" w:rsidRPr="00FB47EF" w:rsidTr="00EC1A89">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Розміри та межі певної території, на якій здійснюватиметься збирання  та перевезення побутових відходів</w:t>
      </w:r>
      <w:r w:rsidRPr="00FB47EF">
        <w:rPr>
          <w:rFonts w:ascii="Times New Roman" w:eastAsia="Times New Roman" w:hAnsi="Times New Roman" w:cs="Times New Roman"/>
          <w:color w:val="000000"/>
          <w:sz w:val="20"/>
          <w:szCs w:val="20"/>
          <w:lang w:val="uk-UA" w:eastAsia="uk-UA"/>
        </w:rPr>
        <w:t>:</w:t>
      </w:r>
      <w:r w:rsidRPr="00FB47EF">
        <w:rPr>
          <w:rFonts w:ascii="Times New Roman" w:eastAsia="Times New Roman" w:hAnsi="Times New Roman" w:cs="Times New Roman"/>
          <w:color w:val="000000"/>
          <w:sz w:val="24"/>
          <w:szCs w:val="24"/>
          <w:lang w:val="uk-UA" w:eastAsia="uk-UA"/>
        </w:rPr>
        <w:t> </w:t>
      </w:r>
    </w:p>
    <w:p w:rsidR="00FA10FB" w:rsidRPr="00FB47EF" w:rsidRDefault="00FA10FB" w:rsidP="00FA10FB">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Операції із збирання та перевезення побутових відходів надаватимуться на території </w:t>
      </w:r>
      <w:r w:rsidRPr="00F87481">
        <w:rPr>
          <w:rFonts w:ascii="Times New Roman" w:eastAsia="Times New Roman" w:hAnsi="Times New Roman" w:cs="Times New Roman"/>
          <w:bCs/>
          <w:color w:val="000000"/>
          <w:sz w:val="24"/>
          <w:szCs w:val="24"/>
          <w:lang w:val="uk-UA" w:eastAsia="uk-UA"/>
        </w:rPr>
        <w:t>Калуської міської територіальної громади Івано-Франківської області загальною площею 26 598,017 га</w:t>
      </w:r>
      <w:r w:rsidRPr="00F87481">
        <w:rPr>
          <w:rFonts w:ascii="Times New Roman" w:eastAsia="Times New Roman" w:hAnsi="Times New Roman" w:cs="Times New Roman"/>
          <w:color w:val="000000"/>
          <w:sz w:val="24"/>
          <w:szCs w:val="24"/>
          <w:lang w:val="uk-UA" w:eastAsia="uk-UA"/>
        </w:rPr>
        <w:t xml:space="preserve">, до складу якої входить м. Калуш та населені пункти громади: </w:t>
      </w:r>
      <w:proofErr w:type="spellStart"/>
      <w:r w:rsidRPr="00F87481">
        <w:rPr>
          <w:rFonts w:ascii="Times New Roman" w:eastAsia="Times New Roman" w:hAnsi="Times New Roman" w:cs="Times New Roman"/>
          <w:color w:val="000000"/>
          <w:sz w:val="24"/>
          <w:szCs w:val="24"/>
          <w:lang w:val="uk-UA" w:eastAsia="uk-UA"/>
        </w:rPr>
        <w:t>с.Вістова</w:t>
      </w:r>
      <w:proofErr w:type="spellEnd"/>
      <w:r w:rsidRPr="00F87481">
        <w:rPr>
          <w:rFonts w:ascii="Times New Roman" w:eastAsia="Times New Roman" w:hAnsi="Times New Roman" w:cs="Times New Roman"/>
          <w:color w:val="000000"/>
          <w:sz w:val="24"/>
          <w:szCs w:val="24"/>
          <w:lang w:val="uk-UA" w:eastAsia="uk-UA"/>
        </w:rPr>
        <w:t xml:space="preserve">, </w:t>
      </w:r>
      <w:proofErr w:type="spellStart"/>
      <w:r w:rsidRPr="00F87481">
        <w:rPr>
          <w:rFonts w:ascii="Times New Roman" w:eastAsia="Times New Roman" w:hAnsi="Times New Roman" w:cs="Times New Roman"/>
          <w:color w:val="000000"/>
          <w:sz w:val="24"/>
          <w:szCs w:val="24"/>
          <w:lang w:val="uk-UA" w:eastAsia="uk-UA"/>
        </w:rPr>
        <w:t>с.Бабин</w:t>
      </w:r>
      <w:proofErr w:type="spellEnd"/>
      <w:r w:rsidRPr="00F87481">
        <w:rPr>
          <w:rFonts w:ascii="Times New Roman" w:eastAsia="Times New Roman" w:hAnsi="Times New Roman" w:cs="Times New Roman"/>
          <w:color w:val="000000"/>
          <w:sz w:val="24"/>
          <w:szCs w:val="24"/>
          <w:lang w:val="uk-UA" w:eastAsia="uk-UA"/>
        </w:rPr>
        <w:t xml:space="preserve">-Зарічний, </w:t>
      </w:r>
      <w:proofErr w:type="spellStart"/>
      <w:r w:rsidRPr="00F87481">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характеристика об’єктів утворення побутових відходів за джерелами їх утворення наведені у додатку до Договору.</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Місцезнаходження об’єкта оброблення відходів: </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xml:space="preserve">полігон по захороненню ТПВ в урочищі </w:t>
      </w:r>
      <w:proofErr w:type="spellStart"/>
      <w:r w:rsidRPr="00FB47EF">
        <w:rPr>
          <w:rFonts w:ascii="Times New Roman" w:eastAsia="Times New Roman" w:hAnsi="Times New Roman" w:cs="Times New Roman"/>
          <w:color w:val="000000"/>
          <w:sz w:val="24"/>
          <w:szCs w:val="24"/>
          <w:shd w:val="clear" w:color="auto" w:fill="FFFFFF"/>
          <w:lang w:val="uk-UA" w:eastAsia="uk-UA"/>
        </w:rPr>
        <w:t>Височанка</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-Залісся в м. </w:t>
      </w:r>
      <w:proofErr w:type="spellStart"/>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A10FB" w:rsidRPr="00FB47EF" w:rsidRDefault="00FA10FB" w:rsidP="00FA10FB">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вул. Б.Хмельницького,82,  м. Калуш, Івано-Франківська область.</w:t>
      </w:r>
    </w:p>
    <w:p w:rsidR="00FA10FB" w:rsidRPr="00FB47EF" w:rsidRDefault="00FA10FB" w:rsidP="00FA10FB">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Система надання послуги за відповідним видом побутових відходів:</w:t>
      </w:r>
    </w:p>
    <w:p w:rsidR="00FA10FB" w:rsidRPr="00FB47EF" w:rsidRDefault="00FA10FB" w:rsidP="00FA10FB">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p w:rsidR="00FA10FB" w:rsidRPr="00BC39CE" w:rsidRDefault="00FA10FB" w:rsidP="00FA10FB">
      <w:pPr>
        <w:spacing w:before="120" w:after="0" w:line="240" w:lineRule="auto"/>
        <w:ind w:firstLine="567"/>
        <w:jc w:val="center"/>
        <w:rPr>
          <w:rFonts w:ascii="Times New Roman" w:eastAsia="Times New Roman" w:hAnsi="Times New Roman" w:cs="Times New Roman"/>
          <w:b/>
          <w:sz w:val="24"/>
          <w:szCs w:val="24"/>
          <w:lang w:val="uk-UA" w:eastAsia="uk-UA"/>
        </w:rPr>
      </w:pPr>
      <w:r w:rsidRPr="00BC39CE">
        <w:rPr>
          <w:rFonts w:ascii="Times New Roman" w:eastAsia="Times New Roman" w:hAnsi="Times New Roman" w:cs="Times New Roman"/>
          <w:b/>
          <w:color w:val="000000"/>
          <w:sz w:val="24"/>
          <w:szCs w:val="24"/>
          <w:lang w:val="uk-UA" w:eastAsia="uk-UA"/>
        </w:rPr>
        <w:t>Надання послуги за видами побутових відходів</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 Виконавець надає послугу з управління </w:t>
      </w:r>
      <w:r w:rsidRPr="00FB47EF">
        <w:rPr>
          <w:rFonts w:ascii="Times New Roman" w:eastAsia="Times New Roman" w:hAnsi="Times New Roman" w:cs="Times New Roman"/>
          <w:color w:val="000000"/>
          <w:sz w:val="24"/>
          <w:szCs w:val="24"/>
          <w:u w:val="single"/>
          <w:lang w:val="uk-UA" w:eastAsia="uk-UA"/>
        </w:rPr>
        <w:tab/>
      </w:r>
      <w:r>
        <w:rPr>
          <w:rFonts w:ascii="Times New Roman" w:eastAsia="Times New Roman" w:hAnsi="Times New Roman" w:cs="Times New Roman"/>
          <w:color w:val="000000"/>
          <w:sz w:val="24"/>
          <w:szCs w:val="24"/>
          <w:u w:val="single"/>
          <w:lang w:val="uk-UA" w:eastAsia="uk-UA"/>
        </w:rPr>
        <w:t>______________________________________</w:t>
      </w:r>
    </w:p>
    <w:p w:rsidR="00FA10FB" w:rsidRPr="00FB47EF" w:rsidRDefault="00FA10FB" w:rsidP="00FA10FB">
      <w:pPr>
        <w:spacing w:after="0" w:line="240" w:lineRule="auto"/>
        <w:ind w:left="482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(змішаними, роздільно зібраними,</w:t>
      </w:r>
    </w:p>
    <w:p w:rsidR="00FA10FB" w:rsidRPr="00FB47EF" w:rsidRDefault="00FA10FB" w:rsidP="00FA10FB">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u w:val="single"/>
          <w:lang w:val="uk-UA" w:eastAsia="uk-UA"/>
        </w:rPr>
        <w:tab/>
        <w:t xml:space="preserve">  </w:t>
      </w:r>
      <w:r>
        <w:rPr>
          <w:rFonts w:ascii="Times New Roman" w:eastAsia="Times New Roman" w:hAnsi="Times New Roman" w:cs="Times New Roman"/>
          <w:color w:val="000000"/>
          <w:sz w:val="24"/>
          <w:szCs w:val="24"/>
          <w:u w:val="single"/>
          <w:lang w:val="uk-UA" w:eastAsia="uk-UA"/>
        </w:rPr>
        <w:t>____________________________________</w:t>
      </w:r>
      <w:r w:rsidRPr="00FB47EF">
        <w:rPr>
          <w:rFonts w:ascii="Times New Roman" w:eastAsia="Times New Roman" w:hAnsi="Times New Roman" w:cs="Times New Roman"/>
          <w:color w:val="000000"/>
          <w:sz w:val="24"/>
          <w:szCs w:val="24"/>
          <w:lang w:val="uk-UA" w:eastAsia="uk-UA"/>
        </w:rPr>
        <w:t>побутовими відходами.</w:t>
      </w:r>
    </w:p>
    <w:p w:rsidR="00FA10FB" w:rsidRPr="00FB47EF" w:rsidRDefault="00FA10FB" w:rsidP="00FA10FB">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color w:val="000000"/>
          <w:sz w:val="20"/>
          <w:szCs w:val="20"/>
          <w:lang w:val="uk-UA" w:eastAsia="uk-UA"/>
        </w:rPr>
        <w:t>великогабаритними, ремонтними)</w:t>
      </w:r>
    </w:p>
    <w:p w:rsidR="00FA10FB" w:rsidRPr="00FB47EF" w:rsidRDefault="00FA10FB" w:rsidP="00FA10FB">
      <w:pPr>
        <w:spacing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Послуга надається виконавцем за системами (необхідне зазначити у таблиці для кожного виду побутових відходів):</w:t>
      </w:r>
    </w:p>
    <w:tbl>
      <w:tblPr>
        <w:tblW w:w="0" w:type="auto"/>
        <w:tblCellMar>
          <w:top w:w="15" w:type="dxa"/>
          <w:left w:w="15" w:type="dxa"/>
          <w:bottom w:w="15" w:type="dxa"/>
          <w:right w:w="15" w:type="dxa"/>
        </w:tblCellMar>
        <w:tblLook w:val="04A0" w:firstRow="1" w:lastRow="0" w:firstColumn="1" w:lastColumn="0" w:noHBand="0" w:noVBand="1"/>
      </w:tblPr>
      <w:tblGrid>
        <w:gridCol w:w="2925"/>
        <w:gridCol w:w="1631"/>
        <w:gridCol w:w="1902"/>
        <w:gridCol w:w="2123"/>
        <w:gridCol w:w="1058"/>
      </w:tblGrid>
      <w:tr w:rsidR="00FA10FB" w:rsidRPr="00FB47EF" w:rsidTr="00EC1A89">
        <w:trPr>
          <w:trHeight w:val="20"/>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Контейнерна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Безконтейнерна</w:t>
            </w:r>
            <w:proofErr w:type="spellEnd"/>
            <w:r w:rsidRPr="00FB47EF">
              <w:rPr>
                <w:rFonts w:ascii="Times New Roman" w:eastAsia="Times New Roman" w:hAnsi="Times New Roman" w:cs="Times New Roman"/>
                <w:color w:val="000000"/>
                <w:lang w:val="uk-UA" w:eastAsia="uk-UA"/>
              </w:rPr>
              <w:t xml:space="preserve">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Пункт роздільного збирання (зокрема мобільний)</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За заявкою</w:t>
            </w:r>
          </w:p>
        </w:tc>
      </w:tr>
      <w:tr w:rsidR="00FA10FB" w:rsidRPr="00FB47EF" w:rsidTr="00EC1A89">
        <w:trPr>
          <w:trHeight w:val="20"/>
        </w:trPr>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 </w:t>
            </w: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0" w:type="auto"/>
            <w:tcMar>
              <w:top w:w="0" w:type="dxa"/>
              <w:left w:w="115" w:type="dxa"/>
              <w:bottom w:w="0" w:type="dxa"/>
              <w:right w:w="115" w:type="dxa"/>
            </w:tcMar>
            <w:hideMark/>
          </w:tcPr>
          <w:p w:rsidR="00FA10FB" w:rsidRPr="00FB47EF" w:rsidRDefault="00FA10FB" w:rsidP="00EC1A89">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Під час збирання побутових відходів за контейнерною системою використовуються технічно справні контейнери:</w:t>
      </w:r>
    </w:p>
    <w:tbl>
      <w:tblPr>
        <w:tblW w:w="0" w:type="auto"/>
        <w:tblCellMar>
          <w:top w:w="15" w:type="dxa"/>
          <w:left w:w="15" w:type="dxa"/>
          <w:bottom w:w="15" w:type="dxa"/>
          <w:right w:w="15" w:type="dxa"/>
        </w:tblCellMar>
        <w:tblLook w:val="04A0" w:firstRow="1" w:lastRow="0" w:firstColumn="1" w:lastColumn="0" w:noHBand="0" w:noVBand="1"/>
      </w:tblPr>
      <w:tblGrid>
        <w:gridCol w:w="4010"/>
        <w:gridCol w:w="2191"/>
        <w:gridCol w:w="1772"/>
        <w:gridCol w:w="1666"/>
      </w:tblGrid>
      <w:tr w:rsidR="00FA10FB" w:rsidRPr="00FB47EF" w:rsidTr="00EC1A89">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lastRenderedPageBreak/>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Кількість контейнерів, одиниць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Місткість контейнера,</w:t>
            </w:r>
            <w:r w:rsidRPr="00FB47EF">
              <w:rPr>
                <w:rFonts w:ascii="Times New Roman" w:eastAsia="Times New Roman" w:hAnsi="Times New Roman" w:cs="Times New Roman"/>
                <w:color w:val="000000"/>
                <w:lang w:val="uk-UA" w:eastAsia="uk-UA"/>
              </w:rPr>
              <w:br/>
              <w:t>куб. метрів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A10FB" w:rsidRPr="00FB47EF" w:rsidRDefault="00FA10FB" w:rsidP="00EC1A89">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Власник контейнера</w:t>
            </w:r>
          </w:p>
        </w:tc>
      </w:tr>
      <w:tr w:rsidR="00FA10FB" w:rsidRPr="00FB47EF" w:rsidTr="00EC1A89">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A10FB" w:rsidRPr="00FB47EF" w:rsidRDefault="00FA10FB" w:rsidP="00EC1A89">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 Графік та контакти для замовлення перевезення побутових відходів: за контейнерною або </w:t>
      </w:r>
      <w:proofErr w:type="spellStart"/>
      <w:r w:rsidRPr="00FB47EF">
        <w:rPr>
          <w:rFonts w:ascii="Times New Roman" w:eastAsia="Times New Roman" w:hAnsi="Times New Roman" w:cs="Times New Roman"/>
          <w:color w:val="000000"/>
          <w:sz w:val="24"/>
          <w:szCs w:val="24"/>
          <w:lang w:val="uk-UA" w:eastAsia="uk-UA"/>
        </w:rPr>
        <w:t>безконтейнерною</w:t>
      </w:r>
      <w:proofErr w:type="spellEnd"/>
      <w:r w:rsidRPr="00FB47EF">
        <w:rPr>
          <w:rFonts w:ascii="Times New Roman" w:eastAsia="Times New Roman" w:hAnsi="Times New Roman" w:cs="Times New Roman"/>
          <w:color w:val="000000"/>
          <w:sz w:val="24"/>
          <w:szCs w:val="24"/>
          <w:lang w:val="uk-UA" w:eastAsia="uk-UA"/>
        </w:rPr>
        <w:t xml:space="preserve"> системою, з пунктів роздільного збирання (зокрема мобільного), за заявкою:</w:t>
      </w:r>
    </w:p>
    <w:tbl>
      <w:tblPr>
        <w:tblW w:w="0" w:type="auto"/>
        <w:tblCellMar>
          <w:top w:w="15" w:type="dxa"/>
          <w:left w:w="15" w:type="dxa"/>
          <w:bottom w:w="15" w:type="dxa"/>
          <w:right w:w="15" w:type="dxa"/>
        </w:tblCellMar>
        <w:tblLook w:val="04A0" w:firstRow="1" w:lastRow="0" w:firstColumn="1" w:lastColumn="0" w:noHBand="0" w:noVBand="1"/>
      </w:tblPr>
      <w:tblGrid>
        <w:gridCol w:w="2447"/>
        <w:gridCol w:w="3090"/>
        <w:gridCol w:w="1909"/>
        <w:gridCol w:w="2193"/>
      </w:tblGrid>
      <w:tr w:rsidR="00FA10FB" w:rsidRPr="00B52A43" w:rsidTr="00EC1A89">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Графік та час перевезення зібраних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Адреса пункту роздільного збирання (зокрема мобільного)</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A10FB" w:rsidRPr="00FB47EF" w:rsidRDefault="00FA10FB" w:rsidP="00EC1A89">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Контактна інформація для замовлення перевезення побутових відходів за заявкою</w:t>
            </w:r>
          </w:p>
        </w:tc>
      </w:tr>
      <w:tr w:rsidR="00FA10FB" w:rsidRPr="00B52A43" w:rsidTr="00EC1A89">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ind w:left="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A10FB" w:rsidRPr="00FB47EF" w:rsidRDefault="00FA10FB" w:rsidP="00EC1A89">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Вимоги до якості послуги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FA10FB" w:rsidRPr="00FB47EF" w:rsidRDefault="00FA10FB" w:rsidP="00FA10FB">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Права та обов’язки замовника і виконавця</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 Замовник має право:</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одержувати достовірну та своєчасну інформацію про послуги, які надаються виконавцем на території, визначеній цим договором;</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змінювати обсяг надання послуги за цим договором під час зміни у системі управління побутовими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Замовник зобов’язується:</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погоджувати графіки збирання та перевезення побутових відходів, розроблений виконавцем відповідно до встановлених вимог;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3) затверджувати норми надання послуги з управління побутовими відходами, визначені в установленому порядку;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забезпечувати виконавця інформацією стосовно дії місцевих нормативно-правових актів про відходи, повідомляти про зміни до них;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розглядати звернення виконавця з приводу надання послуги та виконання умов цього договору;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 Виконавець має право:</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розробити норми надання послуги та подати їх на затвердження замовнику;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повідомляти замовнику про неналежний стан проїзної частини автомобільних доріг чи вулиць, рух якими пов’язаний з виконанням договору;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вносити пропозиції замовнику щодо функціонування системи управління побутовими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 Виконавець зобов’язується:</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укладати договори із споживачами про надання послуги з управління побутовими відходами;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розробити графік збирання та перевезення побутових відходів та погодити його із замовником;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утримувати та випускати на маршрут спеціально обладнані транспортні засоби у належному технічному і санітарному стані;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здійснювати надання послуги за зверненням замовника у разі проведення публічних заходів; </w:t>
      </w:r>
    </w:p>
    <w:p w:rsidR="00FA10FB" w:rsidRPr="00FB47EF" w:rsidRDefault="00FA10FB" w:rsidP="00FA10FB">
      <w:pPr>
        <w:spacing w:before="120" w:after="0" w:line="240" w:lineRule="auto"/>
        <w:ind w:firstLine="56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протягом 6 (шести) місяців з моменту підписання договору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A10FB" w:rsidRPr="00FB47EF" w:rsidRDefault="00FA10FB" w:rsidP="00FA10FB">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Ціна та порядок оплати послуги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 Згідно з рішенням виконавчого комітету Калуської міської ради від ___ __________ 20__ р. № ______ тариф на послугу становить:</w:t>
      </w:r>
    </w:p>
    <w:p w:rsidR="00FA10FB" w:rsidRPr="00FB47EF" w:rsidRDefault="00FA10FB" w:rsidP="00FA10FB">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71"/>
        <w:gridCol w:w="5168"/>
      </w:tblGrid>
      <w:tr w:rsidR="00FA10FB" w:rsidRPr="00B52A43" w:rsidTr="00EC1A89">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A10FB" w:rsidRPr="00FB47EF" w:rsidRDefault="00FA10FB" w:rsidP="00EC1A89">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Вид побутових відходів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A10FB" w:rsidRPr="00FB47EF" w:rsidRDefault="00FA10FB" w:rsidP="00EC1A89">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за видами побутових відходів, гривень за 1 куб. метр чи гривень за 1 тонну</w:t>
            </w:r>
          </w:p>
        </w:tc>
      </w:tr>
      <w:tr w:rsidR="00FA10FB" w:rsidRPr="00FB47EF" w:rsidTr="00EC1A89">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х</w:t>
            </w: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паперу, картону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скла</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пластику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деревини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текстилю</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металу</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упаковки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біовідходи</w:t>
            </w:r>
            <w:proofErr w:type="spellEnd"/>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зелених насаджень</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відходи </w:t>
            </w:r>
            <w:proofErr w:type="spellStart"/>
            <w:r w:rsidRPr="00FB47EF">
              <w:rPr>
                <w:rFonts w:ascii="Times New Roman" w:eastAsia="Times New Roman" w:hAnsi="Times New Roman" w:cs="Times New Roman"/>
                <w:color w:val="000000"/>
                <w:sz w:val="24"/>
                <w:szCs w:val="24"/>
                <w:lang w:val="uk-UA" w:eastAsia="uk-UA"/>
              </w:rPr>
              <w:t>батарей</w:t>
            </w:r>
            <w:proofErr w:type="spellEnd"/>
            <w:r w:rsidRPr="00FB47EF">
              <w:rPr>
                <w:rFonts w:ascii="Times New Roman" w:eastAsia="Times New Roman" w:hAnsi="Times New Roman" w:cs="Times New Roman"/>
                <w:color w:val="000000"/>
                <w:sz w:val="24"/>
                <w:szCs w:val="24"/>
                <w:lang w:val="uk-UA" w:eastAsia="uk-UA"/>
              </w:rPr>
              <w:t xml:space="preserve"> та акумуляторів</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небезпечні відходи у складі побутових</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Великогабаритні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c>
          <w:tcPr>
            <w:tcW w:w="0" w:type="auto"/>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Ремонтні відходи</w:t>
            </w:r>
          </w:p>
        </w:tc>
        <w:tc>
          <w:tcPr>
            <w:tcW w:w="0" w:type="auto"/>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Відповідальність сторін за порушення договору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13. За невиконання або неналежне виконання умов цього договору сторони несуть відповідальність згідно із законодавством.</w:t>
      </w:r>
    </w:p>
    <w:p w:rsidR="00FA10FB" w:rsidRPr="00FB47EF" w:rsidRDefault="00FA10FB" w:rsidP="00FA10FB">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Порядок і умови внесення змін до договору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14. Внесення змін до цього договору здійснюється шляхом укладення сторонами додаткової угоди, якщо інше не передбачено договором.</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A10FB" w:rsidRPr="00FB47EF" w:rsidRDefault="00FA10FB" w:rsidP="00FA10FB">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Форс-мажорні обставини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FA10FB" w:rsidRPr="00FB47EF" w:rsidRDefault="00FA10FB" w:rsidP="00FA10FB">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Строк дії договору, порядок і умови продовження </w:t>
      </w:r>
      <w:r w:rsidRPr="00FB47EF">
        <w:rPr>
          <w:rFonts w:ascii="Times New Roman" w:eastAsia="Times New Roman" w:hAnsi="Times New Roman" w:cs="Times New Roman"/>
          <w:b/>
          <w:bCs/>
          <w:color w:val="000000"/>
          <w:sz w:val="24"/>
          <w:szCs w:val="24"/>
          <w:lang w:val="uk-UA" w:eastAsia="uk-UA"/>
        </w:rPr>
        <w:br/>
        <w:t>його дії та розірвання</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18. Договір набирає чинності з дати його укладення та діє до __________.</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 може бути достроково розірвано за згодою сторін. </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 Дія договору припиняється у разі, коли:</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закінчився строк, на який його укладено;</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Дія договору припиняється також в інших випадках, передбачених законом.</w:t>
      </w:r>
    </w:p>
    <w:p w:rsidR="00FA10FB" w:rsidRPr="00FB47EF" w:rsidRDefault="00FA10FB" w:rsidP="00FA10FB">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Прикінцеві положення</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FA10FB" w:rsidRPr="00FB47EF" w:rsidRDefault="00FA10FB" w:rsidP="00FA10FB">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Договір складений у двох примірниках, які мають однакову юридичну силу. Один примірник зберігається у замовника, другий  у виконавця.</w:t>
      </w:r>
    </w:p>
    <w:p w:rsidR="00FA10FB" w:rsidRPr="00FB47EF" w:rsidRDefault="00FA10FB" w:rsidP="00FA10FB">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Реквізити і підписи сторін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678"/>
        <w:gridCol w:w="4961"/>
      </w:tblGrid>
      <w:tr w:rsidR="00FA10FB" w:rsidRPr="00FB47EF" w:rsidTr="00EC1A89">
        <w:trPr>
          <w:trHeight w:val="20"/>
        </w:trPr>
        <w:tc>
          <w:tcPr>
            <w:tcW w:w="4678" w:type="dxa"/>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Замовник</w:t>
            </w: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Виконавець</w:t>
            </w:r>
          </w:p>
        </w:tc>
      </w:tr>
      <w:tr w:rsidR="00FA10FB" w:rsidRPr="00FB47EF" w:rsidTr="00EC1A89">
        <w:trPr>
          <w:trHeight w:val="20"/>
        </w:trPr>
        <w:tc>
          <w:tcPr>
            <w:tcW w:w="4678"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w:t>
            </w:r>
          </w:p>
        </w:tc>
      </w:tr>
      <w:tr w:rsidR="00FA10FB" w:rsidRPr="00B52A43" w:rsidTr="00EC1A89">
        <w:trPr>
          <w:trHeight w:val="20"/>
        </w:trPr>
        <w:tc>
          <w:tcPr>
            <w:tcW w:w="4678"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КОД ЄДРПОУ 04054300</w:t>
            </w: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A10FB" w:rsidRPr="00FB47EF" w:rsidTr="00EC1A89">
        <w:trPr>
          <w:trHeight w:val="854"/>
        </w:trPr>
        <w:tc>
          <w:tcPr>
            <w:tcW w:w="4678" w:type="dxa"/>
            <w:tcMar>
              <w:top w:w="0" w:type="dxa"/>
              <w:left w:w="115" w:type="dxa"/>
              <w:bottom w:w="0" w:type="dxa"/>
              <w:right w:w="115" w:type="dxa"/>
            </w:tcMar>
            <w:vAlign w:val="cente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місцезнаходження 77300</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вул. Івана Франка, 1 , м. Калуш</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Івано-Франківська область</w:t>
            </w: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місцезнаходження__________________________________________________________</w:t>
            </w:r>
          </w:p>
        </w:tc>
      </w:tr>
      <w:tr w:rsidR="00FA10FB" w:rsidRPr="00B52A43" w:rsidTr="00EC1A89">
        <w:trPr>
          <w:trHeight w:val="20"/>
        </w:trPr>
        <w:tc>
          <w:tcPr>
            <w:tcW w:w="4678"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номер телефону </w:t>
            </w:r>
            <w:r w:rsidRPr="00FB47EF">
              <w:rPr>
                <w:rFonts w:ascii="Times New Roman" w:eastAsia="Times New Roman" w:hAnsi="Times New Roman" w:cs="Times New Roman"/>
                <w:color w:val="000000"/>
                <w:sz w:val="24"/>
                <w:szCs w:val="24"/>
                <w:shd w:val="clear" w:color="auto" w:fill="FFFFFF"/>
                <w:lang w:val="uk-UA" w:eastAsia="uk-UA"/>
              </w:rPr>
              <w:t>+38(03472) 7-96-40</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адреса електронної пошти </w:t>
            </w:r>
          </w:p>
          <w:p w:rsidR="00FA10FB" w:rsidRPr="00FB47EF" w:rsidRDefault="00B52A43" w:rsidP="00EC1A89">
            <w:pPr>
              <w:spacing w:before="120" w:after="0" w:line="240" w:lineRule="auto"/>
              <w:rPr>
                <w:rFonts w:ascii="Times New Roman" w:eastAsia="Times New Roman" w:hAnsi="Times New Roman" w:cs="Times New Roman"/>
                <w:sz w:val="24"/>
                <w:szCs w:val="24"/>
                <w:lang w:val="uk-UA" w:eastAsia="uk-UA"/>
              </w:rPr>
            </w:pPr>
            <w:hyperlink r:id="rId9" w:history="1">
              <w:r w:rsidR="00FA10FB" w:rsidRPr="00FB47EF">
                <w:rPr>
                  <w:rFonts w:ascii="Times New Roman" w:eastAsia="Times New Roman" w:hAnsi="Times New Roman" w:cs="Times New Roman"/>
                  <w:color w:val="0000FF"/>
                  <w:sz w:val="24"/>
                  <w:szCs w:val="24"/>
                  <w:u w:val="single"/>
                  <w:shd w:val="clear" w:color="auto" w:fill="FFFFFF"/>
                  <w:lang w:val="uk-UA" w:eastAsia="uk-UA"/>
                </w:rPr>
                <w:t>kmrkontrol@kalushcity.gov.ua</w:t>
              </w:r>
            </w:hyperlink>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поточний рахунок _____________________</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 ___________________________________,</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МФО________________________________</w:t>
            </w:r>
          </w:p>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номер телефону_______________________</w:t>
            </w:r>
          </w:p>
        </w:tc>
      </w:tr>
      <w:tr w:rsidR="00FA10FB" w:rsidRPr="00FB47EF" w:rsidTr="00EC1A89">
        <w:trPr>
          <w:trHeight w:val="20"/>
        </w:trPr>
        <w:tc>
          <w:tcPr>
            <w:tcW w:w="4678" w:type="dxa"/>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офіційний веб-сайт </w:t>
            </w:r>
            <w:hyperlink r:id="rId10" w:history="1">
              <w:r w:rsidRPr="00FB47EF">
                <w:rPr>
                  <w:rFonts w:ascii="Times New Roman" w:eastAsia="Times New Roman" w:hAnsi="Times New Roman" w:cs="Times New Roman"/>
                  <w:color w:val="0000FF"/>
                  <w:sz w:val="24"/>
                  <w:szCs w:val="24"/>
                  <w:u w:val="single"/>
                  <w:lang w:val="uk-UA" w:eastAsia="uk-UA"/>
                </w:rPr>
                <w:t>https://kalushcity.gov.ua</w:t>
              </w:r>
            </w:hyperlink>
            <w:r w:rsidRPr="00FB47EF">
              <w:rPr>
                <w:rFonts w:ascii="Times New Roman" w:eastAsia="Times New Roman" w:hAnsi="Times New Roman" w:cs="Times New Roman"/>
                <w:color w:val="000000"/>
                <w:sz w:val="24"/>
                <w:szCs w:val="24"/>
                <w:lang w:val="uk-UA" w:eastAsia="uk-UA"/>
              </w:rPr>
              <w:t> </w:t>
            </w: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офіційний веб-сайт ____________________</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FB47EF" w:rsidTr="00EC1A89">
        <w:trPr>
          <w:trHeight w:val="20"/>
        </w:trPr>
        <w:tc>
          <w:tcPr>
            <w:tcW w:w="4678" w:type="dxa"/>
            <w:tcMar>
              <w:top w:w="0" w:type="dxa"/>
              <w:left w:w="115" w:type="dxa"/>
              <w:bottom w:w="0" w:type="dxa"/>
              <w:right w:w="115" w:type="dxa"/>
            </w:tcMar>
            <w:hideMark/>
          </w:tcPr>
          <w:p w:rsidR="00FA10FB" w:rsidRDefault="00FA10FB" w:rsidP="00EC1A89">
            <w:pPr>
              <w:spacing w:after="0" w:line="240" w:lineRule="auto"/>
              <w:rPr>
                <w:rFonts w:ascii="Times New Roman" w:eastAsia="Times New Roman" w:hAnsi="Times New Roman" w:cs="Times New Roman"/>
                <w:color w:val="000000"/>
                <w:sz w:val="20"/>
                <w:szCs w:val="20"/>
                <w:lang w:val="uk-UA" w:eastAsia="uk-UA"/>
              </w:rPr>
            </w:pPr>
          </w:p>
          <w:p w:rsidR="00FA10FB" w:rsidRPr="00CA20A8" w:rsidRDefault="00FA10FB" w:rsidP="00EC1A89">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________________________________________</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(найменування посади)</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______________________________</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посади)</w:t>
            </w:r>
          </w:p>
        </w:tc>
      </w:tr>
      <w:tr w:rsidR="00FA10FB" w:rsidRPr="00FB47EF" w:rsidTr="00EC1A89">
        <w:trPr>
          <w:trHeight w:val="20"/>
        </w:trPr>
        <w:tc>
          <w:tcPr>
            <w:tcW w:w="4678" w:type="dxa"/>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r w:rsidR="00FA10FB" w:rsidRPr="00B52A43" w:rsidTr="00EC1A89">
        <w:trPr>
          <w:trHeight w:val="20"/>
        </w:trPr>
        <w:tc>
          <w:tcPr>
            <w:tcW w:w="4678" w:type="dxa"/>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bl>
            <w:tblPr>
              <w:tblW w:w="4558" w:type="dxa"/>
              <w:tblLayout w:type="fixed"/>
              <w:tblCellMar>
                <w:top w:w="15" w:type="dxa"/>
                <w:left w:w="15" w:type="dxa"/>
                <w:bottom w:w="15" w:type="dxa"/>
                <w:right w:w="15" w:type="dxa"/>
              </w:tblCellMar>
              <w:tblLook w:val="04A0" w:firstRow="1" w:lastRow="0" w:firstColumn="1" w:lastColumn="0" w:noHBand="0" w:noVBand="1"/>
            </w:tblPr>
            <w:tblGrid>
              <w:gridCol w:w="1298"/>
              <w:gridCol w:w="3260"/>
            </w:tblGrid>
            <w:tr w:rsidR="00FA10FB" w:rsidRPr="00B52A43" w:rsidTr="00EC1A89">
              <w:tc>
                <w:tcPr>
                  <w:tcW w:w="1298" w:type="dxa"/>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________</w:t>
                  </w:r>
                  <w:r w:rsidRPr="00FB47EF">
                    <w:rPr>
                      <w:rFonts w:ascii="Times New Roman" w:eastAsia="Times New Roman" w:hAnsi="Times New Roman" w:cs="Times New Roman"/>
                      <w:color w:val="000000"/>
                      <w:sz w:val="24"/>
                      <w:szCs w:val="24"/>
                      <w:lang w:val="uk-UA" w:eastAsia="uk-UA"/>
                    </w:rPr>
                    <w:br/>
                  </w:r>
                  <w:r w:rsidRPr="00FB47EF">
                    <w:rPr>
                      <w:rFonts w:ascii="Times New Roman" w:eastAsia="Times New Roman" w:hAnsi="Times New Roman" w:cs="Times New Roman"/>
                      <w:color w:val="000000"/>
                      <w:sz w:val="20"/>
                      <w:szCs w:val="20"/>
                      <w:lang w:val="uk-UA" w:eastAsia="uk-UA"/>
                    </w:rPr>
                    <w:t>(підпис)</w:t>
                  </w:r>
                </w:p>
              </w:tc>
              <w:tc>
                <w:tcPr>
                  <w:tcW w:w="3260" w:type="dxa"/>
                  <w:tcMar>
                    <w:top w:w="0" w:type="dxa"/>
                    <w:left w:w="115" w:type="dxa"/>
                    <w:bottom w:w="0" w:type="dxa"/>
                    <w:right w:w="115" w:type="dxa"/>
                  </w:tcMar>
                  <w:hideMark/>
                </w:tcPr>
                <w:p w:rsidR="00FA10FB" w:rsidRDefault="00FA10FB" w:rsidP="00EC1A89">
                  <w:pPr>
                    <w:spacing w:after="0" w:line="240" w:lineRule="auto"/>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 </w:t>
                  </w:r>
                </w:p>
                <w:p w:rsidR="00FA10FB" w:rsidRPr="00F87481" w:rsidRDefault="00FA10FB" w:rsidP="00EC1A89">
                  <w:pPr>
                    <w:spacing w:after="0" w:line="240" w:lineRule="auto"/>
                    <w:rPr>
                      <w:rFonts w:ascii="Times New Roman" w:eastAsia="Times New Roman" w:hAnsi="Times New Roman" w:cs="Times New Roman"/>
                      <w:color w:val="000000"/>
                      <w:sz w:val="20"/>
                      <w:szCs w:val="20"/>
                      <w:lang w:val="ru-RU" w:eastAsia="uk-UA"/>
                    </w:rPr>
                  </w:pPr>
                  <w:r w:rsidRPr="00F87481">
                    <w:rPr>
                      <w:rFonts w:ascii="Times New Roman" w:eastAsia="Times New Roman" w:hAnsi="Times New Roman" w:cs="Times New Roman"/>
                      <w:color w:val="000000"/>
                      <w:sz w:val="20"/>
                      <w:szCs w:val="20"/>
                      <w:lang w:val="ru-RU" w:eastAsia="uk-UA"/>
                    </w:rPr>
                    <w:t>______________________________</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21"/>
              <w:gridCol w:w="2977"/>
            </w:tblGrid>
            <w:tr w:rsidR="00FA10FB" w:rsidRPr="00B52A43" w:rsidTr="00EC1A89">
              <w:tc>
                <w:tcPr>
                  <w:tcW w:w="1721" w:type="dxa"/>
                  <w:tcMar>
                    <w:top w:w="0" w:type="dxa"/>
                    <w:left w:w="115" w:type="dxa"/>
                    <w:bottom w:w="0" w:type="dxa"/>
                    <w:right w:w="115" w:type="dxa"/>
                  </w:tcMar>
                  <w:hideMark/>
                </w:tcPr>
                <w:p w:rsidR="00FA10FB" w:rsidRPr="00FB47EF" w:rsidRDefault="00FA10FB" w:rsidP="00EC1A89">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w:t>
                  </w:r>
                  <w:r w:rsidRPr="00FB47EF">
                    <w:rPr>
                      <w:rFonts w:ascii="Times New Roman" w:eastAsia="Times New Roman" w:hAnsi="Times New Roman" w:cs="Times New Roman"/>
                      <w:color w:val="000000"/>
                      <w:sz w:val="24"/>
                      <w:szCs w:val="24"/>
                      <w:lang w:val="uk-UA" w:eastAsia="uk-UA"/>
                    </w:rPr>
                    <w:br/>
                  </w:r>
                  <w:r w:rsidRPr="00FB47EF">
                    <w:rPr>
                      <w:rFonts w:ascii="Times New Roman" w:eastAsia="Times New Roman" w:hAnsi="Times New Roman" w:cs="Times New Roman"/>
                      <w:color w:val="000000"/>
                      <w:sz w:val="20"/>
                      <w:szCs w:val="20"/>
                      <w:lang w:val="uk-UA" w:eastAsia="uk-UA"/>
                    </w:rPr>
                    <w:t>(підпис)</w:t>
                  </w:r>
                </w:p>
              </w:tc>
              <w:tc>
                <w:tcPr>
                  <w:tcW w:w="2977" w:type="dxa"/>
                  <w:tcMar>
                    <w:top w:w="0" w:type="dxa"/>
                    <w:left w:w="115" w:type="dxa"/>
                    <w:bottom w:w="0" w:type="dxa"/>
                    <w:right w:w="115" w:type="dxa"/>
                  </w:tcMar>
                  <w:hideMark/>
                </w:tcPr>
                <w:p w:rsidR="00FA10FB" w:rsidRPr="00FB47EF" w:rsidRDefault="00FA10FB" w:rsidP="00EC1A89">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w:t>
                  </w:r>
                </w:p>
                <w:p w:rsidR="00FA10FB" w:rsidRDefault="00FA10FB" w:rsidP="00EC1A89">
                  <w:pPr>
                    <w:spacing w:after="0" w:line="240" w:lineRule="auto"/>
                    <w:jc w:val="center"/>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A10FB" w:rsidRPr="00FB47EF" w:rsidRDefault="00FA10FB" w:rsidP="00EC1A89">
                  <w:pPr>
                    <w:spacing w:after="0" w:line="240" w:lineRule="auto"/>
                    <w:jc w:val="center"/>
                    <w:rPr>
                      <w:rFonts w:ascii="Times New Roman" w:eastAsia="Times New Roman" w:hAnsi="Times New Roman" w:cs="Times New Roman"/>
                      <w:sz w:val="24"/>
                      <w:szCs w:val="24"/>
                      <w:lang w:val="uk-UA" w:eastAsia="uk-UA"/>
                    </w:rPr>
                  </w:pPr>
                </w:p>
              </w:tc>
            </w:tr>
          </w:tbl>
          <w:p w:rsidR="00FA10FB" w:rsidRPr="00FB47EF" w:rsidRDefault="00FA10FB" w:rsidP="00EC1A89">
            <w:pPr>
              <w:spacing w:after="0" w:line="240" w:lineRule="auto"/>
              <w:rPr>
                <w:rFonts w:ascii="Times New Roman" w:eastAsia="Times New Roman" w:hAnsi="Times New Roman" w:cs="Times New Roman"/>
                <w:sz w:val="24"/>
                <w:szCs w:val="24"/>
                <w:lang w:val="uk-UA" w:eastAsia="uk-UA"/>
              </w:rPr>
            </w:pPr>
          </w:p>
        </w:tc>
      </w:tr>
    </w:tbl>
    <w:p w:rsidR="00FA10FB" w:rsidRPr="00FB47EF" w:rsidRDefault="00FA10FB" w:rsidP="00FA10F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паспорта.7</w:t>
      </w:r>
    </w:p>
    <w:p w:rsidR="00FA10FB" w:rsidRDefault="00FA10FB" w:rsidP="00FA10FB">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A10FB" w:rsidRDefault="00FA10FB"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p>
    <w:p w:rsidR="00654C24" w:rsidRDefault="00654C24" w:rsidP="00FA10FB">
      <w:pPr>
        <w:spacing w:after="240" w:line="240" w:lineRule="auto"/>
        <w:rPr>
          <w:rFonts w:ascii="Times New Roman" w:eastAsia="Times New Roman" w:hAnsi="Times New Roman" w:cs="Times New Roman"/>
          <w:sz w:val="24"/>
          <w:szCs w:val="24"/>
          <w:lang w:val="uk-UA" w:eastAsia="uk-UA"/>
        </w:rPr>
      </w:pPr>
      <w:bookmarkStart w:id="0" w:name="_GoBack"/>
      <w:bookmarkEnd w:id="0"/>
    </w:p>
    <w:sectPr w:rsidR="00654C24" w:rsidSect="00A841C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F4" w:rsidRDefault="00654C24">
      <w:pPr>
        <w:spacing w:after="0" w:line="240" w:lineRule="auto"/>
      </w:pPr>
      <w:r>
        <w:separator/>
      </w:r>
    </w:p>
  </w:endnote>
  <w:endnote w:type="continuationSeparator" w:id="0">
    <w:p w:rsidR="00B904F4" w:rsidRDefault="0065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E2" w:rsidRDefault="00B52A43">
    <w:pPr>
      <w:pStyle w:val="aa"/>
      <w:jc w:val="center"/>
    </w:pPr>
  </w:p>
  <w:p w:rsidR="000A59E2" w:rsidRDefault="00B52A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774842"/>
      <w:docPartObj>
        <w:docPartGallery w:val="Page Numbers (Bottom of Page)"/>
        <w:docPartUnique/>
      </w:docPartObj>
    </w:sdtPr>
    <w:sdtEndPr/>
    <w:sdtContent>
      <w:p w:rsidR="000A59E2" w:rsidRDefault="00FA10FB">
        <w:pPr>
          <w:pStyle w:val="aa"/>
          <w:jc w:val="center"/>
        </w:pPr>
        <w:r>
          <w:fldChar w:fldCharType="begin"/>
        </w:r>
        <w:r>
          <w:instrText>PAGE   \* MERGEFORMAT</w:instrText>
        </w:r>
        <w:r>
          <w:fldChar w:fldCharType="separate"/>
        </w:r>
        <w:r w:rsidR="00B52A43" w:rsidRPr="00B52A43">
          <w:rPr>
            <w:noProof/>
            <w:lang w:val="uk-UA"/>
          </w:rPr>
          <w:t>1</w:t>
        </w:r>
        <w:r>
          <w:fldChar w:fldCharType="end"/>
        </w:r>
      </w:p>
    </w:sdtContent>
  </w:sdt>
  <w:p w:rsidR="000A59E2" w:rsidRDefault="00B52A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F4" w:rsidRDefault="00654C24">
      <w:pPr>
        <w:spacing w:after="0" w:line="240" w:lineRule="auto"/>
      </w:pPr>
      <w:r>
        <w:separator/>
      </w:r>
    </w:p>
  </w:footnote>
  <w:footnote w:type="continuationSeparator" w:id="0">
    <w:p w:rsidR="00B904F4" w:rsidRDefault="00654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0D1"/>
    <w:multiLevelType w:val="multilevel"/>
    <w:tmpl w:val="CA802D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A2E69"/>
    <w:multiLevelType w:val="multilevel"/>
    <w:tmpl w:val="4EE87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D35DF"/>
    <w:multiLevelType w:val="multilevel"/>
    <w:tmpl w:val="C3647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57ECC"/>
    <w:multiLevelType w:val="multilevel"/>
    <w:tmpl w:val="4DE23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756E4"/>
    <w:multiLevelType w:val="multilevel"/>
    <w:tmpl w:val="4FD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26275"/>
    <w:multiLevelType w:val="multilevel"/>
    <w:tmpl w:val="B62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87ECE"/>
    <w:multiLevelType w:val="multilevel"/>
    <w:tmpl w:val="14A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77EFE"/>
    <w:multiLevelType w:val="multilevel"/>
    <w:tmpl w:val="74A8C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77CEF"/>
    <w:multiLevelType w:val="multilevel"/>
    <w:tmpl w:val="3DE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065766"/>
    <w:multiLevelType w:val="multilevel"/>
    <w:tmpl w:val="6F581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229A3"/>
    <w:multiLevelType w:val="multilevel"/>
    <w:tmpl w:val="1D78E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48552B"/>
    <w:multiLevelType w:val="multilevel"/>
    <w:tmpl w:val="24C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F0444"/>
    <w:multiLevelType w:val="multilevel"/>
    <w:tmpl w:val="CA2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57BF6"/>
    <w:multiLevelType w:val="multilevel"/>
    <w:tmpl w:val="E42E5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C1965"/>
    <w:multiLevelType w:val="multilevel"/>
    <w:tmpl w:val="DFD6C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8"/>
  </w:num>
  <w:num w:numId="4">
    <w:abstractNumId w:val="10"/>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13"/>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7"/>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4"/>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D7"/>
    <w:rsid w:val="001B2F0F"/>
    <w:rsid w:val="00654C24"/>
    <w:rsid w:val="00A841CE"/>
    <w:rsid w:val="00B52A43"/>
    <w:rsid w:val="00B904F4"/>
    <w:rsid w:val="00ED69D7"/>
    <w:rsid w:val="00FA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1D08E-A15A-4DC8-B66E-643A955D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0FB"/>
  </w:style>
  <w:style w:type="paragraph" w:styleId="1">
    <w:name w:val="heading 1"/>
    <w:basedOn w:val="a"/>
    <w:link w:val="10"/>
    <w:uiPriority w:val="9"/>
    <w:qFormat/>
    <w:rsid w:val="00FA10FB"/>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0FB"/>
    <w:rPr>
      <w:rFonts w:ascii="Times New Roman" w:eastAsia="Times New Roman" w:hAnsi="Times New Roman" w:cs="Times New Roman"/>
      <w:b/>
      <w:bCs/>
      <w:kern w:val="36"/>
      <w:sz w:val="48"/>
      <w:szCs w:val="48"/>
      <w:lang w:val="uk-UA" w:eastAsia="uk-UA"/>
    </w:rPr>
  </w:style>
  <w:style w:type="paragraph" w:customStyle="1" w:styleId="msonormal0">
    <w:name w:val="msonormal"/>
    <w:basedOn w:val="a"/>
    <w:rsid w:val="00FA10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rsid w:val="00FA10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A10FB"/>
    <w:rPr>
      <w:color w:val="0000FF"/>
      <w:u w:val="single"/>
    </w:rPr>
  </w:style>
  <w:style w:type="character" w:customStyle="1" w:styleId="apple-tab-span">
    <w:name w:val="apple-tab-span"/>
    <w:basedOn w:val="a0"/>
    <w:rsid w:val="00FA10FB"/>
  </w:style>
  <w:style w:type="paragraph" w:styleId="a5">
    <w:name w:val="List Paragraph"/>
    <w:basedOn w:val="a"/>
    <w:uiPriority w:val="34"/>
    <w:qFormat/>
    <w:rsid w:val="00FA10FB"/>
    <w:pPr>
      <w:ind w:left="720"/>
      <w:contextualSpacing/>
    </w:pPr>
  </w:style>
  <w:style w:type="paragraph" w:styleId="a6">
    <w:name w:val="Balloon Text"/>
    <w:basedOn w:val="a"/>
    <w:link w:val="a7"/>
    <w:uiPriority w:val="99"/>
    <w:semiHidden/>
    <w:unhideWhenUsed/>
    <w:rsid w:val="00FA10F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A10FB"/>
    <w:rPr>
      <w:rFonts w:ascii="Segoe UI" w:hAnsi="Segoe UI" w:cs="Segoe UI"/>
      <w:sz w:val="18"/>
      <w:szCs w:val="18"/>
    </w:rPr>
  </w:style>
  <w:style w:type="paragraph" w:styleId="a8">
    <w:name w:val="header"/>
    <w:basedOn w:val="a"/>
    <w:link w:val="a9"/>
    <w:uiPriority w:val="99"/>
    <w:unhideWhenUsed/>
    <w:rsid w:val="00FA10F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FA10FB"/>
  </w:style>
  <w:style w:type="paragraph" w:styleId="aa">
    <w:name w:val="footer"/>
    <w:basedOn w:val="a"/>
    <w:link w:val="ab"/>
    <w:uiPriority w:val="99"/>
    <w:unhideWhenUsed/>
    <w:rsid w:val="00FA10F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FA10FB"/>
  </w:style>
  <w:style w:type="character" w:styleId="ac">
    <w:name w:val="FollowedHyperlink"/>
    <w:basedOn w:val="a0"/>
    <w:uiPriority w:val="99"/>
    <w:semiHidden/>
    <w:unhideWhenUsed/>
    <w:rsid w:val="00FA10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alushcity.gov.ua" TargetMode="External"/><Relationship Id="rId4" Type="http://schemas.openxmlformats.org/officeDocument/2006/relationships/webSettings" Target="webSettings.xml"/><Relationship Id="rId9" Type="http://schemas.openxmlformats.org/officeDocument/2006/relationships/hyperlink" Target="mailto:kmrkontrol@kalushcity.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21187</Words>
  <Characters>12078</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4</cp:revision>
  <dcterms:created xsi:type="dcterms:W3CDTF">2026-03-19T13:57:00Z</dcterms:created>
  <dcterms:modified xsi:type="dcterms:W3CDTF">2026-03-19T14:06:00Z</dcterms:modified>
</cp:coreProperties>
</file>